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3BA0" w:rsidRDefault="00EB3BA0" w:rsidP="00EB3BA0">
      <w:pPr>
        <w:spacing w:before="360"/>
        <w:jc w:val="center"/>
        <w:rPr>
          <w:rFonts w:ascii="Etelka Light Pro" w:hAnsi="Etelka Light Pro"/>
          <w:szCs w:val="22"/>
        </w:rPr>
      </w:pPr>
      <w:r>
        <w:rPr>
          <w:rFonts w:ascii="Etelka Light Pro" w:hAnsi="Etelka Light Pro"/>
          <w:szCs w:val="22"/>
        </w:rPr>
        <w:t>Семинар</w:t>
      </w:r>
      <w:r>
        <w:rPr>
          <w:rFonts w:ascii="Etelka Light Pro" w:hAnsi="Etelka Light Pro"/>
          <w:szCs w:val="22"/>
        </w:rPr>
        <w:t xml:space="preserve"> – 15 июля.</w:t>
      </w:r>
    </w:p>
    <w:p w:rsidR="00C80473" w:rsidRDefault="00C80473" w:rsidP="00EB3BA0">
      <w:pPr>
        <w:spacing w:before="360"/>
        <w:jc w:val="center"/>
        <w:rPr>
          <w:rFonts w:ascii="Etelka Light Pro" w:hAnsi="Etelka Light Pro"/>
          <w:szCs w:val="22"/>
        </w:rPr>
      </w:pPr>
      <w:bookmarkStart w:id="0" w:name="_GoBack"/>
      <w:bookmarkEnd w:id="0"/>
    </w:p>
    <w:p w:rsidR="00EB3BA0" w:rsidRDefault="00EB3BA0" w:rsidP="00EB3BA0">
      <w:pPr>
        <w:spacing w:before="60"/>
        <w:jc w:val="center"/>
        <w:rPr>
          <w:rFonts w:ascii="Etelka Text Pro" w:hAnsi="Etelka Text Pro" w:cs="Etelka Text Pro"/>
          <w:b/>
          <w:sz w:val="32"/>
          <w:szCs w:val="32"/>
        </w:rPr>
      </w:pPr>
      <w:r w:rsidRPr="00CA0CBF">
        <w:rPr>
          <w:rFonts w:ascii="Etelka Text Pro" w:hAnsi="Etelka Text Pro" w:cs="Etelka Text Pro"/>
          <w:b/>
          <w:sz w:val="32"/>
          <w:szCs w:val="32"/>
        </w:rPr>
        <w:t>«</w:t>
      </w:r>
      <w:r w:rsidRPr="00FF24CE">
        <w:rPr>
          <w:rFonts w:ascii="Etelka Text Pro" w:hAnsi="Etelka Text Pro" w:cs="Etelka Text Pro"/>
          <w:b/>
          <w:sz w:val="32"/>
          <w:szCs w:val="32"/>
        </w:rPr>
        <w:t>Как снизить налоговую нагрузку в 2026 году: законные инструменты для компаний и индивидуальных предпринимателей</w:t>
      </w:r>
      <w:r w:rsidRPr="00CA0CBF">
        <w:rPr>
          <w:rFonts w:ascii="Etelka Text Pro" w:hAnsi="Etelka Text Pro" w:cs="Etelka Text Pro"/>
          <w:b/>
          <w:sz w:val="32"/>
          <w:szCs w:val="32"/>
        </w:rPr>
        <w:t>»</w:t>
      </w:r>
    </w:p>
    <w:p w:rsidR="00EB3BA0" w:rsidRPr="00CD28EC" w:rsidRDefault="00EB3BA0" w:rsidP="00EB3BA0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CD28EC">
        <w:rPr>
          <w:rFonts w:ascii="Etelka Light Pro" w:hAnsi="Etelka Light Pro"/>
          <w:i/>
          <w:sz w:val="22"/>
          <w:szCs w:val="22"/>
        </w:rPr>
        <w:t>На семинаре Вы научитесь законно экономить на налогах. Разберем последнюю судебную практику и границы ст. 54.1 НК, чтобы вы точно знали, как</w:t>
      </w:r>
      <w:r>
        <w:rPr>
          <w:rFonts w:ascii="Etelka Light Pro" w:hAnsi="Etelka Light Pro"/>
          <w:i/>
          <w:sz w:val="22"/>
          <w:szCs w:val="22"/>
        </w:rPr>
        <w:t>ая оптимизация безопасна</w:t>
      </w:r>
      <w:r w:rsidRPr="00CD28EC">
        <w:rPr>
          <w:rFonts w:ascii="Etelka Light Pro" w:hAnsi="Etelka Light Pro"/>
          <w:i/>
          <w:sz w:val="22"/>
          <w:szCs w:val="22"/>
        </w:rPr>
        <w:t>, а как</w:t>
      </w:r>
      <w:r>
        <w:rPr>
          <w:rFonts w:ascii="Etelka Light Pro" w:hAnsi="Etelka Light Pro"/>
          <w:i/>
          <w:sz w:val="22"/>
          <w:szCs w:val="22"/>
        </w:rPr>
        <w:t>ая</w:t>
      </w:r>
      <w:r w:rsidRPr="00CD28EC">
        <w:rPr>
          <w:rFonts w:ascii="Etelka Light Pro" w:hAnsi="Etelka Light Pro"/>
          <w:i/>
          <w:sz w:val="22"/>
          <w:szCs w:val="22"/>
        </w:rPr>
        <w:t xml:space="preserve"> вед</w:t>
      </w:r>
      <w:r>
        <w:rPr>
          <w:rFonts w:ascii="Etelka Light Pro" w:hAnsi="Etelka Light Pro"/>
          <w:i/>
          <w:sz w:val="22"/>
          <w:szCs w:val="22"/>
        </w:rPr>
        <w:t>е</w:t>
      </w:r>
      <w:r w:rsidRPr="00CD28EC">
        <w:rPr>
          <w:rFonts w:ascii="Etelka Light Pro" w:hAnsi="Etelka Light Pro"/>
          <w:i/>
          <w:sz w:val="22"/>
          <w:szCs w:val="22"/>
        </w:rPr>
        <w:t>т к доначислениям. Составим карту налогово</w:t>
      </w:r>
      <w:r>
        <w:rPr>
          <w:rFonts w:ascii="Etelka Light Pro" w:hAnsi="Etelka Light Pro"/>
          <w:i/>
          <w:sz w:val="22"/>
          <w:szCs w:val="22"/>
        </w:rPr>
        <w:t>го планирования</w:t>
      </w:r>
      <w:r w:rsidRPr="00CD28EC">
        <w:rPr>
          <w:rFonts w:ascii="Etelka Light Pro" w:hAnsi="Etelka Light Pro"/>
          <w:i/>
          <w:sz w:val="22"/>
          <w:szCs w:val="22"/>
        </w:rPr>
        <w:t xml:space="preserve"> для вашего бизнеса: от льготных режимов и безопасного распределения прибыли до использования займов и привлечения </w:t>
      </w:r>
      <w:proofErr w:type="spellStart"/>
      <w:r w:rsidRPr="00CD28EC">
        <w:rPr>
          <w:rFonts w:ascii="Etelka Light Pro" w:hAnsi="Etelka Light Pro"/>
          <w:i/>
          <w:sz w:val="22"/>
          <w:szCs w:val="22"/>
        </w:rPr>
        <w:t>самозанятых</w:t>
      </w:r>
      <w:proofErr w:type="spellEnd"/>
      <w:r w:rsidRPr="00CD28EC">
        <w:rPr>
          <w:rFonts w:ascii="Etelka Light Pro" w:hAnsi="Etelka Light Pro"/>
          <w:i/>
          <w:sz w:val="22"/>
          <w:szCs w:val="22"/>
        </w:rPr>
        <w:t xml:space="preserve"> без риска переквалификации.</w:t>
      </w:r>
    </w:p>
    <w:p w:rsidR="00EB3BA0" w:rsidRPr="0035374E" w:rsidRDefault="00EB3BA0" w:rsidP="00EB3BA0">
      <w:pPr>
        <w:spacing w:before="40"/>
        <w:jc w:val="both"/>
        <w:rPr>
          <w:rFonts w:ascii="Etelka Light Pro" w:hAnsi="Etelka Light Pro"/>
        </w:rPr>
      </w:pPr>
      <w:r w:rsidRPr="00A47C9C">
        <w:rPr>
          <w:rFonts w:ascii="Etelka Text Pro" w:hAnsi="Etelka Text Pro"/>
          <w:b/>
        </w:rPr>
        <w:t>Лектор:</w:t>
      </w:r>
      <w:r w:rsidRPr="00A47C9C">
        <w:rPr>
          <w:rFonts w:ascii="Etelka Light Pro" w:hAnsi="Etelka Light Pro"/>
          <w:sz w:val="22"/>
          <w:szCs w:val="22"/>
        </w:rPr>
        <w:t xml:space="preserve"> </w:t>
      </w:r>
      <w:proofErr w:type="spellStart"/>
      <w:r w:rsidRPr="0035374E">
        <w:rPr>
          <w:rFonts w:ascii="Etelka Light Pro" w:hAnsi="Etelka Light Pro" w:cs="Etelka Light Pro"/>
          <w:b/>
          <w:bCs/>
          <w:i/>
          <w:szCs w:val="22"/>
        </w:rPr>
        <w:t>Самкова</w:t>
      </w:r>
      <w:proofErr w:type="spellEnd"/>
      <w:r w:rsidRPr="0035374E">
        <w:rPr>
          <w:rFonts w:ascii="Etelka Light Pro" w:hAnsi="Etelka Light Pro" w:cs="Etelka Light Pro"/>
          <w:b/>
          <w:bCs/>
          <w:i/>
          <w:szCs w:val="22"/>
        </w:rPr>
        <w:t xml:space="preserve"> Надежда Александровна</w:t>
      </w:r>
      <w:r w:rsidRPr="00A47C9C">
        <w:rPr>
          <w:rFonts w:ascii="Etelka Light Pro" w:hAnsi="Etelka Light Pro" w:cs="Etelka Light Pro"/>
          <w:sz w:val="22"/>
          <w:szCs w:val="22"/>
        </w:rPr>
        <w:t>,</w:t>
      </w:r>
      <w:r w:rsidRPr="007E54F4">
        <w:rPr>
          <w:rFonts w:ascii="Etelka Light Pro" w:hAnsi="Etelka Light Pro"/>
        </w:rPr>
        <w:t xml:space="preserve"> </w:t>
      </w:r>
      <w:r w:rsidRPr="0035374E">
        <w:rPr>
          <w:rFonts w:ascii="Etelka Light Pro" w:hAnsi="Etelka Light Pro" w:cs="Etelka Light Pro"/>
          <w:sz w:val="22"/>
          <w:szCs w:val="22"/>
        </w:rPr>
        <w:t>ведущий эксперт в сфере налогообложения, член Палаты налоговых консультантов. Автор ряда статей в периодических изданиях.</w:t>
      </w:r>
    </w:p>
    <w:p w:rsidR="00EB3BA0" w:rsidRPr="00CD28EC" w:rsidRDefault="00EB3BA0" w:rsidP="00EB3BA0">
      <w:pPr>
        <w:spacing w:before="120" w:line="276" w:lineRule="auto"/>
        <w:jc w:val="both"/>
        <w:rPr>
          <w:rFonts w:ascii="Etelka Text Pro" w:hAnsi="Etelka Text Pro"/>
          <w:b/>
        </w:rPr>
      </w:pPr>
      <w:r w:rsidRPr="00CD28EC">
        <w:rPr>
          <w:rFonts w:ascii="Etelka Text Pro" w:hAnsi="Etelka Text Pro"/>
          <w:b/>
        </w:rPr>
        <w:t>Чем полезно мероприятие:</w:t>
      </w:r>
    </w:p>
    <w:p w:rsidR="00EB3BA0" w:rsidRPr="00CD28EC" w:rsidRDefault="00EB3BA0" w:rsidP="00EB3BA0">
      <w:pPr>
        <w:numPr>
          <w:ilvl w:val="0"/>
          <w:numId w:val="1"/>
        </w:numPr>
        <w:spacing w:before="40" w:line="276" w:lineRule="auto"/>
        <w:ind w:left="2061"/>
        <w:jc w:val="both"/>
        <w:rPr>
          <w:rFonts w:ascii="Etelka Light Pro" w:hAnsi="Etelka Light Pro"/>
          <w:bCs/>
          <w:sz w:val="22"/>
          <w:szCs w:val="22"/>
        </w:rPr>
      </w:pPr>
      <w:r w:rsidRPr="00CD28EC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60960</wp:posOffset>
            </wp:positionH>
            <wp:positionV relativeFrom="paragraph">
              <wp:posOffset>88265</wp:posOffset>
            </wp:positionV>
            <wp:extent cx="888365" cy="888365"/>
            <wp:effectExtent l="0" t="0" r="6985" b="6985"/>
            <wp:wrapNone/>
            <wp:docPr id="1" name="Рисунок 1" descr="iconmonstr-clipboard-5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conmonstr-clipboard-5-icon-25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365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28EC">
        <w:rPr>
          <w:rFonts w:ascii="Etelka Light Pro" w:eastAsia="Cambria" w:hAnsi="Etelka Light Pro"/>
          <w:b/>
          <w:sz w:val="22"/>
          <w:szCs w:val="22"/>
        </w:rPr>
        <w:t>Разберете изменения в налоговом администрировании: </w:t>
      </w:r>
      <w:r w:rsidRPr="00CD28EC">
        <w:rPr>
          <w:rFonts w:ascii="Etelka Light Pro" w:eastAsia="Cambria" w:hAnsi="Etelka Light Pro"/>
          <w:bCs/>
          <w:sz w:val="22"/>
          <w:szCs w:val="22"/>
        </w:rPr>
        <w:t>научитесь применять новые правила, корректно оформлять первичные документы с 2026 года.</w:t>
      </w:r>
    </w:p>
    <w:p w:rsidR="00EB3BA0" w:rsidRPr="00CD28EC" w:rsidRDefault="00EB3BA0" w:rsidP="00EB3BA0">
      <w:pPr>
        <w:numPr>
          <w:ilvl w:val="0"/>
          <w:numId w:val="1"/>
        </w:numPr>
        <w:spacing w:before="40" w:line="276" w:lineRule="auto"/>
        <w:ind w:left="2061"/>
        <w:jc w:val="both"/>
        <w:rPr>
          <w:rFonts w:ascii="Etelka Light Pro" w:eastAsia="Cambria" w:hAnsi="Etelka Light Pro"/>
          <w:bCs/>
          <w:sz w:val="22"/>
          <w:szCs w:val="22"/>
        </w:rPr>
      </w:pPr>
      <w:r w:rsidRPr="00CD28EC">
        <w:rPr>
          <w:rFonts w:ascii="Etelka Light Pro" w:eastAsia="Cambria" w:hAnsi="Etelka Light Pro"/>
          <w:b/>
          <w:sz w:val="22"/>
          <w:szCs w:val="22"/>
        </w:rPr>
        <w:t>Проанализируете последнюю судебную практику и границы ст. 54.1 НК:</w:t>
      </w:r>
      <w:r w:rsidRPr="00CD28EC">
        <w:rPr>
          <w:rFonts w:ascii="Etelka Light Pro" w:eastAsia="Cambria" w:hAnsi="Etelka Light Pro"/>
          <w:bCs/>
          <w:sz w:val="22"/>
          <w:szCs w:val="22"/>
        </w:rPr>
        <w:t> разберете проблемные зоны (фиктивные сделки, деловая цель) и получите четкое понимание, что попадает под необоснованную налоговую выгоду.</w:t>
      </w:r>
    </w:p>
    <w:p w:rsidR="00EB3BA0" w:rsidRPr="00CD28EC" w:rsidRDefault="00EB3BA0" w:rsidP="00EB3BA0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bCs/>
          <w:sz w:val="22"/>
          <w:szCs w:val="22"/>
        </w:rPr>
      </w:pPr>
      <w:r w:rsidRPr="00CD28EC">
        <w:rPr>
          <w:rFonts w:ascii="Etelka Light Pro" w:eastAsia="Cambria" w:hAnsi="Etelka Light Pro"/>
          <w:b/>
          <w:sz w:val="22"/>
          <w:szCs w:val="22"/>
        </w:rPr>
        <w:t>Составите карту налоговой оптимизации:</w:t>
      </w:r>
      <w:r w:rsidRPr="00CD28EC">
        <w:rPr>
          <w:rFonts w:ascii="Etelka Light Pro" w:eastAsia="Cambria" w:hAnsi="Etelka Light Pro"/>
          <w:bCs/>
          <w:sz w:val="22"/>
          <w:szCs w:val="22"/>
        </w:rPr>
        <w:t> научитесь передавать активы внутри группы без потерь, планировать инвестиции и возврат средств, распределять прибыль.</w:t>
      </w:r>
    </w:p>
    <w:p w:rsidR="00EB3BA0" w:rsidRPr="00CD28EC" w:rsidRDefault="00EB3BA0" w:rsidP="00EB3BA0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bCs/>
          <w:sz w:val="22"/>
          <w:szCs w:val="22"/>
        </w:rPr>
      </w:pPr>
      <w:r w:rsidRPr="00CD28EC">
        <w:rPr>
          <w:rFonts w:ascii="Etelka Light Pro" w:eastAsia="Cambria" w:hAnsi="Etelka Light Pro"/>
          <w:b/>
          <w:sz w:val="22"/>
          <w:szCs w:val="22"/>
        </w:rPr>
        <w:t>Освоите методы налоговой оптимизации с рейтингом безопасности</w:t>
      </w:r>
      <w:r>
        <w:rPr>
          <w:rFonts w:ascii="Etelka Light Pro" w:eastAsia="Cambria" w:hAnsi="Etelka Light Pro"/>
          <w:b/>
          <w:sz w:val="22"/>
          <w:szCs w:val="22"/>
        </w:rPr>
        <w:t>:</w:t>
      </w:r>
      <w:r w:rsidRPr="00CD28EC">
        <w:rPr>
          <w:rFonts w:ascii="Etelka Light Pro" w:eastAsia="Cambria" w:hAnsi="Etelka Light Pro"/>
          <w:bCs/>
          <w:sz w:val="22"/>
          <w:szCs w:val="22"/>
        </w:rPr>
        <w:t xml:space="preserve"> сможете самостоятельно оценивать риски по критериям ФНС.</w:t>
      </w:r>
    </w:p>
    <w:p w:rsidR="00EB3BA0" w:rsidRPr="00CD28EC" w:rsidRDefault="00EB3BA0" w:rsidP="00EB3BA0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bCs/>
          <w:sz w:val="22"/>
          <w:szCs w:val="22"/>
        </w:rPr>
      </w:pPr>
      <w:r w:rsidRPr="00CD28EC">
        <w:rPr>
          <w:rFonts w:ascii="Etelka Light Pro" w:eastAsia="Cambria" w:hAnsi="Etelka Light Pro"/>
          <w:b/>
          <w:sz w:val="22"/>
          <w:szCs w:val="22"/>
        </w:rPr>
        <w:t>Разберете нюансы использования льгот:</w:t>
      </w:r>
      <w:r w:rsidRPr="00CD28EC">
        <w:rPr>
          <w:rFonts w:ascii="Etelka Light Pro" w:eastAsia="Cambria" w:hAnsi="Etelka Light Pro"/>
          <w:bCs/>
          <w:sz w:val="22"/>
          <w:szCs w:val="22"/>
        </w:rPr>
        <w:t> льготы для субъектов МСП, ИТ-компаний, а также условия их применени</w:t>
      </w:r>
      <w:r>
        <w:rPr>
          <w:rFonts w:ascii="Etelka Light Pro" w:eastAsia="Cambria" w:hAnsi="Etelka Light Pro"/>
          <w:bCs/>
          <w:sz w:val="22"/>
          <w:szCs w:val="22"/>
        </w:rPr>
        <w:t>е</w:t>
      </w:r>
      <w:r w:rsidRPr="00CD28EC">
        <w:rPr>
          <w:rFonts w:ascii="Etelka Light Pro" w:eastAsia="Cambria" w:hAnsi="Etelka Light Pro"/>
          <w:bCs/>
          <w:sz w:val="22"/>
          <w:szCs w:val="22"/>
        </w:rPr>
        <w:t>.</w:t>
      </w:r>
    </w:p>
    <w:p w:rsidR="00EB3BA0" w:rsidRDefault="00EB3BA0" w:rsidP="00EB3BA0">
      <w:pPr>
        <w:spacing w:before="120" w:line="276" w:lineRule="auto"/>
        <w:rPr>
          <w:rFonts w:ascii="Etelka Text Pro" w:hAnsi="Etelka Text Pro"/>
          <w:szCs w:val="22"/>
        </w:rPr>
      </w:pPr>
      <w:r w:rsidRPr="00DD600C">
        <w:rPr>
          <w:rFonts w:ascii="Etelka Text Pro" w:hAnsi="Etelka Text Pro"/>
          <w:b/>
          <w:szCs w:val="22"/>
        </w:rPr>
        <w:t>Слушатели получат</w:t>
      </w:r>
      <w:r w:rsidRPr="00DD600C">
        <w:rPr>
          <w:rFonts w:ascii="Etelka Text Pro" w:hAnsi="Etelka Text Pro"/>
          <w:szCs w:val="22"/>
        </w:rPr>
        <w:t>:</w:t>
      </w:r>
    </w:p>
    <w:p w:rsidR="00EB3BA0" w:rsidRDefault="00EB3BA0" w:rsidP="00EB3BA0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EB3BA0" w:rsidRDefault="00EB3BA0" w:rsidP="00EB3BA0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4255F8">
        <w:rPr>
          <w:rFonts w:ascii="Etelka Light Pro" w:hAnsi="Etelka Light Pro"/>
          <w:sz w:val="22"/>
          <w:szCs w:val="22"/>
        </w:rPr>
        <w:t>раздаточные материалы лектора в электронном виде;</w:t>
      </w:r>
    </w:p>
    <w:p w:rsidR="00EB3BA0" w:rsidRDefault="00EB3BA0" w:rsidP="00EB3BA0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запись мероприятия</w:t>
      </w:r>
      <w:r w:rsidRPr="004255F8">
        <w:rPr>
          <w:rFonts w:ascii="Etelka Light Pro" w:hAnsi="Etelka Light Pro"/>
          <w:sz w:val="22"/>
          <w:szCs w:val="22"/>
        </w:rPr>
        <w:t xml:space="preserve"> в электронном виде.</w:t>
      </w:r>
    </w:p>
    <w:tbl>
      <w:tblPr>
        <w:tblW w:w="10214" w:type="dxa"/>
        <w:tblInd w:w="15" w:type="dxa"/>
        <w:tblBorders>
          <w:top w:val="double" w:sz="6" w:space="0" w:color="7474C1"/>
          <w:left w:val="double" w:sz="6" w:space="0" w:color="7474C1"/>
          <w:bottom w:val="double" w:sz="6" w:space="0" w:color="7474C1"/>
          <w:right w:val="double" w:sz="6" w:space="0" w:color="7474C1"/>
          <w:insideH w:val="double" w:sz="6" w:space="0" w:color="7474C1"/>
          <w:insideV w:val="double" w:sz="6" w:space="0" w:color="7474C1"/>
        </w:tblBorders>
        <w:tblLayout w:type="fixed"/>
        <w:tblCellMar>
          <w:top w:w="28" w:type="dxa"/>
          <w:left w:w="0" w:type="dxa"/>
          <w:bottom w:w="28" w:type="dxa"/>
          <w:right w:w="0" w:type="dxa"/>
        </w:tblCellMar>
        <w:tblLook w:val="04A0" w:firstRow="1" w:lastRow="0" w:firstColumn="1" w:lastColumn="0" w:noHBand="0" w:noVBand="1"/>
      </w:tblPr>
      <w:tblGrid>
        <w:gridCol w:w="4261"/>
        <w:gridCol w:w="1984"/>
        <w:gridCol w:w="1985"/>
        <w:gridCol w:w="1984"/>
      </w:tblGrid>
      <w:tr w:rsidR="00EB3BA0" w:rsidRPr="00EB3BA0" w:rsidTr="00801343">
        <w:trPr>
          <w:trHeight w:val="566"/>
        </w:trPr>
        <w:tc>
          <w:tcPr>
            <w:tcW w:w="4261" w:type="dxa"/>
            <w:vAlign w:val="center"/>
          </w:tcPr>
          <w:p w:rsidR="00EB3BA0" w:rsidRPr="00EB3BA0" w:rsidRDefault="009F1B31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b/>
                <w:color w:val="7474C1"/>
                <w:sz w:val="22"/>
                <w:szCs w:val="22"/>
              </w:rPr>
            </w:pPr>
            <w:r w:rsidRPr="0076500F">
              <w:rPr>
                <w:rFonts w:ascii="Etelka Text Pro" w:hAnsi="Etelka Text Pro"/>
                <w:b/>
                <w:noProof/>
                <w:szCs w:val="28"/>
                <w:lang w:eastAsia="en-US"/>
              </w:rPr>
              <w:t>Выберите вариант участия (тариф)</w:t>
            </w:r>
          </w:p>
        </w:tc>
        <w:tc>
          <w:tcPr>
            <w:tcW w:w="1984" w:type="dxa"/>
            <w:vAlign w:val="center"/>
          </w:tcPr>
          <w:p w:rsidR="00EB3BA0" w:rsidRDefault="009F1B31" w:rsidP="009F1B31">
            <w:pPr>
              <w:suppressAutoHyphens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Дата проведения</w:t>
            </w:r>
          </w:p>
          <w:p w:rsidR="009F1B31" w:rsidRPr="00EB3BA0" w:rsidRDefault="009F1B31" w:rsidP="009F1B31">
            <w:pPr>
              <w:suppressAutoHyphens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(</w:t>
            </w:r>
            <w:proofErr w:type="spellStart"/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мск</w:t>
            </w:r>
            <w:proofErr w:type="spellEnd"/>
            <w:r w:rsidR="00C80473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 xml:space="preserve"> время</w:t>
            </w:r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985" w:type="dxa"/>
            <w:vAlign w:val="center"/>
          </w:tcPr>
          <w:p w:rsidR="009F1B31" w:rsidRPr="00EB3BA0" w:rsidRDefault="009F1B31" w:rsidP="009F1B31">
            <w:pPr>
              <w:suppressAutoHyphens/>
              <w:snapToGrid w:val="0"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EB3BA0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EB3BA0" w:rsidRPr="00EB3BA0" w:rsidRDefault="009F1B31" w:rsidP="009F1B31">
            <w:pPr>
              <w:suppressAutoHyphens/>
              <w:snapToGrid w:val="0"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proofErr w:type="spellStart"/>
            <w:r w:rsidRPr="00EB3BA0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онлайн+запись</w:t>
            </w:r>
            <w:proofErr w:type="spellEnd"/>
          </w:p>
        </w:tc>
        <w:tc>
          <w:tcPr>
            <w:tcW w:w="1984" w:type="dxa"/>
            <w:vAlign w:val="center"/>
          </w:tcPr>
          <w:p w:rsidR="009F1B31" w:rsidRPr="00EB3BA0" w:rsidRDefault="009F1B31" w:rsidP="009F1B31">
            <w:pPr>
              <w:suppressAutoHyphens/>
              <w:snapToGrid w:val="0"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EB3BA0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EB3BA0" w:rsidRPr="00EB3BA0" w:rsidRDefault="009F1B31" w:rsidP="009F1B31">
            <w:pPr>
              <w:suppressAutoHyphens/>
              <w:snapToGrid w:val="0"/>
              <w:jc w:val="center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EB3BA0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запись</w:t>
            </w:r>
          </w:p>
        </w:tc>
      </w:tr>
      <w:tr w:rsidR="00EB3BA0" w:rsidRPr="00EB3BA0" w:rsidTr="00801343">
        <w:trPr>
          <w:trHeight w:val="774"/>
        </w:trPr>
        <w:tc>
          <w:tcPr>
            <w:tcW w:w="4261" w:type="dxa"/>
            <w:vAlign w:val="center"/>
          </w:tcPr>
          <w:p w:rsidR="009F1B31" w:rsidRPr="00EB3BA0" w:rsidRDefault="009F1B31" w:rsidP="009F1B31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EB3BA0">
              <w:rPr>
                <w:rFonts w:ascii="Etelka Light Pro" w:hAnsi="Etelka Light Pro"/>
                <w:sz w:val="22"/>
                <w:szCs w:val="22"/>
              </w:rPr>
              <w:t>Доступ к онлайн-трансляции семинара,</w:t>
            </w:r>
          </w:p>
          <w:p w:rsidR="00EB3BA0" w:rsidRPr="00EB3BA0" w:rsidRDefault="009F1B31" w:rsidP="009F1B31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EB3BA0">
              <w:rPr>
                <w:rFonts w:ascii="Etelka Light Pro" w:hAnsi="Etelka Light Pro"/>
                <w:sz w:val="22"/>
                <w:szCs w:val="22"/>
              </w:rPr>
              <w:t>возможность задать свой вопрос</w:t>
            </w:r>
          </w:p>
        </w:tc>
        <w:tc>
          <w:tcPr>
            <w:tcW w:w="1984" w:type="dxa"/>
            <w:vAlign w:val="center"/>
          </w:tcPr>
          <w:p w:rsidR="00EB3BA0" w:rsidRPr="00EB3BA0" w:rsidRDefault="00EB3BA0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 w:rsidRPr="00EB3BA0">
              <w:rPr>
                <w:rFonts w:ascii="Etelka Light Pro" w:hAnsi="Etelka Light Pro"/>
                <w:sz w:val="22"/>
                <w:szCs w:val="22"/>
              </w:rPr>
              <w:t>15 июля</w:t>
            </w:r>
          </w:p>
          <w:p w:rsidR="00EB3BA0" w:rsidRPr="00EB3BA0" w:rsidRDefault="00EB3BA0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 w:rsidRPr="00EB3BA0">
              <w:rPr>
                <w:rFonts w:ascii="Etelka Light Pro" w:hAnsi="Etelka Light Pro"/>
                <w:sz w:val="22"/>
                <w:szCs w:val="22"/>
              </w:rPr>
              <w:t>10:00-17:00</w:t>
            </w:r>
          </w:p>
        </w:tc>
        <w:tc>
          <w:tcPr>
            <w:tcW w:w="1985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1984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-</w:t>
            </w:r>
          </w:p>
        </w:tc>
      </w:tr>
      <w:tr w:rsidR="00EB3BA0" w:rsidRPr="00EB3BA0" w:rsidTr="00801343">
        <w:trPr>
          <w:trHeight w:val="732"/>
        </w:trPr>
        <w:tc>
          <w:tcPr>
            <w:tcW w:w="4261" w:type="dxa"/>
            <w:vAlign w:val="center"/>
          </w:tcPr>
          <w:p w:rsidR="00EB3BA0" w:rsidRPr="00EB3BA0" w:rsidRDefault="00EB3BA0" w:rsidP="00EB3BA0">
            <w:pPr>
              <w:suppressAutoHyphens/>
              <w:snapToGrid w:val="0"/>
              <w:ind w:left="113"/>
            </w:pPr>
            <w:r w:rsidRPr="00EB3BA0">
              <w:rPr>
                <w:rFonts w:ascii="Etelka Light Pro" w:hAnsi="Etelka Light Pro"/>
                <w:sz w:val="22"/>
                <w:szCs w:val="22"/>
                <w:vertAlign w:val="superscript"/>
              </w:rPr>
              <w:t xml:space="preserve"> </w:t>
            </w:r>
            <w:r w:rsidR="009F1B31" w:rsidRPr="00EB3BA0">
              <w:rPr>
                <w:rFonts w:ascii="Etelka Light Pro" w:hAnsi="Etelka Light Pro"/>
                <w:sz w:val="22"/>
                <w:szCs w:val="22"/>
              </w:rPr>
              <w:t>Доступ к видеозаписи семинара</w:t>
            </w:r>
          </w:p>
        </w:tc>
        <w:tc>
          <w:tcPr>
            <w:tcW w:w="1984" w:type="dxa"/>
            <w:vAlign w:val="center"/>
          </w:tcPr>
          <w:p w:rsidR="00EB3BA0" w:rsidRPr="00EB3BA0" w:rsidRDefault="00527FA9" w:rsidP="009F1B31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 w:rsidRPr="00527FA9"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1985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 w:rsidRPr="00527FA9"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1984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 w:rsidRPr="00527FA9"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</w:tr>
      <w:tr w:rsidR="00EB3BA0" w:rsidRPr="00EB3BA0" w:rsidTr="00801343">
        <w:trPr>
          <w:trHeight w:val="460"/>
        </w:trPr>
        <w:tc>
          <w:tcPr>
            <w:tcW w:w="4261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Цена</w:t>
            </w:r>
          </w:p>
        </w:tc>
        <w:tc>
          <w:tcPr>
            <w:tcW w:w="1984" w:type="dxa"/>
            <w:vAlign w:val="center"/>
          </w:tcPr>
          <w:p w:rsidR="00EB3BA0" w:rsidRPr="00EB3BA0" w:rsidRDefault="00EB3BA0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  <w:tc>
          <w:tcPr>
            <w:tcW w:w="1984" w:type="dxa"/>
            <w:vAlign w:val="center"/>
          </w:tcPr>
          <w:p w:rsidR="00EB3BA0" w:rsidRPr="00EB3BA0" w:rsidRDefault="00527FA9" w:rsidP="00EB3BA0">
            <w:pPr>
              <w:suppressAutoHyphens/>
              <w:snapToGrid w:val="0"/>
              <w:jc w:val="center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</w:tr>
    </w:tbl>
    <w:p w:rsidR="00527FA9" w:rsidRPr="00527FA9" w:rsidRDefault="00527FA9" w:rsidP="00527FA9">
      <w:pPr>
        <w:jc w:val="both"/>
        <w:rPr>
          <w:sz w:val="20"/>
          <w:szCs w:val="20"/>
        </w:rPr>
      </w:pPr>
      <w:r w:rsidRPr="00527FA9">
        <w:rPr>
          <w:rFonts w:ascii="Etelka Light Pro" w:hAnsi="Etelka Light Pro"/>
          <w:i/>
          <w:sz w:val="16"/>
          <w:szCs w:val="20"/>
        </w:rPr>
        <w:t xml:space="preserve">Слушателю предоставляется возможность задать вопрос лектору в рамках регламента мероприятия в чате. </w:t>
      </w:r>
      <w:r w:rsidRPr="00527FA9">
        <w:rPr>
          <w:rFonts w:ascii="Etelka Light Pro" w:hAnsi="Etelka Light Pro" w:cs="Etelka Light Pro"/>
          <w:i/>
          <w:sz w:val="16"/>
          <w:szCs w:val="20"/>
        </w:rPr>
        <w:t xml:space="preserve">Последовательность и объем ответов определяет лектор. </w:t>
      </w:r>
    </w:p>
    <w:p w:rsidR="00527FA9" w:rsidRDefault="00527FA9" w:rsidP="00527FA9">
      <w:pPr>
        <w:jc w:val="both"/>
        <w:rPr>
          <w:rFonts w:ascii="Etelka Light Pro" w:hAnsi="Etelka Light Pro"/>
          <w:i/>
          <w:sz w:val="16"/>
          <w:szCs w:val="20"/>
        </w:rPr>
      </w:pPr>
      <w:r w:rsidRPr="00527FA9">
        <w:rPr>
          <w:rFonts w:ascii="Etelka Light Pro" w:hAnsi="Etelka Light Pro"/>
          <w:i/>
          <w:sz w:val="16"/>
          <w:szCs w:val="20"/>
        </w:rPr>
        <w:t>Доступ предоставляется к видеозаписи семинара от 15 июля 2026 года.</w:t>
      </w:r>
      <w:r w:rsidRPr="00527FA9">
        <w:rPr>
          <w:i/>
          <w:sz w:val="20"/>
          <w:szCs w:val="20"/>
        </w:rPr>
        <w:t xml:space="preserve"> </w:t>
      </w:r>
      <w:r w:rsidRPr="00527FA9">
        <w:rPr>
          <w:rFonts w:ascii="Etelka Light Pro" w:hAnsi="Etelka Light Pro"/>
          <w:i/>
          <w:sz w:val="16"/>
          <w:szCs w:val="20"/>
        </w:rPr>
        <w:t>Просматривать видео можно неограниченное количество раз в течение всего срока доступа. Доступ для тарифов, включающих очную и онлайн форму, предоставляется 20</w:t>
      </w:r>
      <w:r w:rsidRPr="00527FA9">
        <w:rPr>
          <w:rFonts w:ascii="Etelka Light Pro" w:hAnsi="Etelka Light Pro"/>
          <w:i/>
          <w:sz w:val="16"/>
          <w:szCs w:val="20"/>
          <w:shd w:val="clear" w:color="auto" w:fill="FFFFFF"/>
        </w:rPr>
        <w:t xml:space="preserve"> июля</w:t>
      </w:r>
      <w:r w:rsidRPr="00527FA9">
        <w:rPr>
          <w:rFonts w:ascii="Etelka Light Pro" w:hAnsi="Etelka Light Pro"/>
          <w:i/>
          <w:sz w:val="16"/>
          <w:szCs w:val="20"/>
        </w:rPr>
        <w:t xml:space="preserve"> 2026 года. Доступ для тарифа «Бизнес запись» предоставляется не ранее 20 июля 2026 года.</w:t>
      </w:r>
    </w:p>
    <w:p w:rsidR="00C80473" w:rsidRDefault="00C80473" w:rsidP="00527FA9">
      <w:pPr>
        <w:jc w:val="both"/>
        <w:rPr>
          <w:rFonts w:ascii="Etelka Light Pro" w:hAnsi="Etelka Light Pro"/>
          <w:i/>
          <w:sz w:val="16"/>
          <w:szCs w:val="20"/>
        </w:rPr>
      </w:pPr>
    </w:p>
    <w:p w:rsidR="00C80473" w:rsidRDefault="00C80473" w:rsidP="00527FA9">
      <w:pPr>
        <w:jc w:val="both"/>
        <w:rPr>
          <w:rFonts w:ascii="Etelka Light Pro" w:hAnsi="Etelka Light Pro"/>
          <w:i/>
          <w:sz w:val="16"/>
          <w:szCs w:val="20"/>
        </w:rPr>
      </w:pPr>
    </w:p>
    <w:p w:rsidR="00C80473" w:rsidRPr="00C80473" w:rsidRDefault="00C80473" w:rsidP="00C80473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C80473">
        <w:rPr>
          <w:rFonts w:ascii="Etelka Text Pro" w:hAnsi="Etelka Text Pro" w:cs="Etelka Text Pro"/>
          <w:b/>
        </w:rPr>
        <w:t>Программа семинара:</w:t>
      </w:r>
      <w:r w:rsidRPr="00C80473">
        <w:rPr>
          <w:rFonts w:ascii="Etelka Text Pro" w:hAnsi="Etelka Text Pro" w:cs="Etelka Text Pro"/>
          <w:b/>
          <w:vertAlign w:val="superscript"/>
        </w:rPr>
        <w:footnoteReference w:id="1"/>
      </w:r>
    </w:p>
    <w:p w:rsidR="00C80473" w:rsidRPr="00C80473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C80473">
        <w:rPr>
          <w:rFonts w:ascii="Etelka Light Pro" w:hAnsi="Etelka Light Pro"/>
          <w:b/>
          <w:sz w:val="22"/>
          <w:szCs w:val="22"/>
        </w:rPr>
        <w:lastRenderedPageBreak/>
        <w:t xml:space="preserve">Основные изменения и тренды в законодательстве, правоприменительной практике, которые влияют на налоговую оптимизацию и снижение налоговых рисков. 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Налоговая реформа 2026: (налог на прибыль, дробление бизнеса, НДС и т.п.).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АУСН.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Уточнение правил налогового учета имущества, полученного без несения затрат (безвозмездно или при инвентаризации). Передача имущества в счет дивидендов.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Компенсация дистанционным работникам.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ОС из перечня российского высокотехнологичного оборудования и другие налоговые льготы.</w:t>
      </w:r>
    </w:p>
    <w:p w:rsidR="00C80473" w:rsidRPr="00C80473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C80473">
        <w:rPr>
          <w:rFonts w:ascii="Etelka Light Pro" w:hAnsi="Etelka Light Pro"/>
          <w:b/>
          <w:sz w:val="22"/>
          <w:szCs w:val="22"/>
        </w:rPr>
        <w:t>Последняя судебная практика по налоговым вопросам.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Обоснованность вычета НДС при приобретении предметов и устройств для офиса, при приобретении автомобиля за счет займа, полученного от учредителя и т.п.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Переквалификация компенсации, выплачиваемой за использование личного имущества работника, в премию.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Правомерность учета в расходах затрат на внутренний аутсорсинг, приобретение услуг и работ у ИП (УСН).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 xml:space="preserve">Доначисление страховых взносов и НДФЛ по договорам с </w:t>
      </w:r>
      <w:proofErr w:type="spellStart"/>
      <w:r w:rsidRPr="00C80473">
        <w:rPr>
          <w:rFonts w:ascii="Etelka Light Pro" w:hAnsi="Etelka Light Pro"/>
          <w:sz w:val="22"/>
          <w:szCs w:val="22"/>
        </w:rPr>
        <w:t>самозанятыми</w:t>
      </w:r>
      <w:proofErr w:type="spellEnd"/>
      <w:r w:rsidRPr="00C80473">
        <w:rPr>
          <w:rFonts w:ascii="Etelka Light Pro" w:hAnsi="Etelka Light Pro"/>
          <w:sz w:val="22"/>
          <w:szCs w:val="22"/>
        </w:rPr>
        <w:t xml:space="preserve"> и ИП в связи с переквалификацией отношений в трудовые.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Дробление бизнеса. Передача предмета лизинга взаимозависимому физлицу по нерыночным ценам.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 xml:space="preserve">Налоговый контроль </w:t>
      </w:r>
      <w:proofErr w:type="spellStart"/>
      <w:r w:rsidRPr="00C80473">
        <w:rPr>
          <w:rFonts w:ascii="Etelka Light Pro" w:hAnsi="Etelka Light Pro"/>
          <w:sz w:val="22"/>
          <w:szCs w:val="22"/>
        </w:rPr>
        <w:t>рыночности</w:t>
      </w:r>
      <w:proofErr w:type="spellEnd"/>
      <w:r w:rsidRPr="00C80473">
        <w:rPr>
          <w:rFonts w:ascii="Etelka Light Pro" w:hAnsi="Etelka Light Pro"/>
          <w:sz w:val="22"/>
          <w:szCs w:val="22"/>
        </w:rPr>
        <w:t xml:space="preserve"> цен. Резерв на гарантийный ремонт для налога на прибыль.</w:t>
      </w:r>
    </w:p>
    <w:p w:rsidR="00C80473" w:rsidRPr="00C80473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C80473">
        <w:rPr>
          <w:rFonts w:ascii="Etelka Light Pro" w:hAnsi="Etelka Light Pro"/>
          <w:b/>
          <w:sz w:val="22"/>
          <w:szCs w:val="22"/>
        </w:rPr>
        <w:t>Налоговая оптимизация.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Граница между «хорошей» и «плохой» оптимизацией.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Статья 54.1. НК (пределы осуществления прав налогоплательщиком), необоснованная налоговая выгода: самое важное.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Проблемные зоны: фиктивные сделки (отсутствие реальности операций), деловая цель, приоритет существа над формой, искажение в налоговых целях. Практика по налоговой ответственности за контрагентов (однодневки).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Налоговая нагрузка и порядок ее расчета. Как налоговики используют данные по налоговой нагрузке и рентабельности по отраслям. Доля вычета НДС. Налоговые льготы.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Налоговые риски и пути их снижения: ситуации, которые приводят к налоговым рискам, оценка и работа с налоговыми рисками (создание карты налоговых рисков). Критерии самостоятельной оценки рисков налогоплательщиками от ФНС.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Налоговый контроль цен (трансфертное ценообразование и контроль цен по неконтролируемым сделкам). Как налоговики определяют рыночные цены по неконтролируемым сделкам.</w:t>
      </w:r>
    </w:p>
    <w:p w:rsidR="00C80473" w:rsidRPr="00C80473" w:rsidRDefault="00C80473" w:rsidP="00C80473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C80473">
        <w:rPr>
          <w:rFonts w:ascii="Etelka Light Pro" w:hAnsi="Etelka Light Pro"/>
          <w:sz w:val="22"/>
          <w:szCs w:val="22"/>
        </w:rPr>
        <w:t>Методы налоговой оптимизации. Рейтинг безопасности применяемых схем.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Ошибки налоговой оптимизации (примеры из судебной практики). Схемы, которые не рекомендуется применять.</w:t>
      </w:r>
    </w:p>
    <w:p w:rsidR="00C80473" w:rsidRPr="009816B8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9816B8">
        <w:rPr>
          <w:rFonts w:ascii="Etelka Light Pro" w:hAnsi="Etelka Light Pro"/>
          <w:b/>
          <w:sz w:val="22"/>
          <w:szCs w:val="22"/>
        </w:rPr>
        <w:t>Использование льготных налогоплательщиков.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Краткий обзор льготных налогоплательщиков, налоговые</w:t>
      </w:r>
      <w:r>
        <w:rPr>
          <w:rFonts w:ascii="Etelka Light Pro" w:hAnsi="Etelka Light Pro"/>
          <w:sz w:val="22"/>
          <w:szCs w:val="22"/>
        </w:rPr>
        <w:t xml:space="preserve"> льготы и условия их применения.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Субъекты малого и среднего предпринимательства (льготный тариф страховых взносов 15%): на что обратить внимание.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 xml:space="preserve">Организации в области информационных технологий (ИТ бизнес). </w:t>
      </w:r>
    </w:p>
    <w:p w:rsidR="00C80473" w:rsidRPr="009816B8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>
        <w:rPr>
          <w:rFonts w:ascii="Etelka Light Pro" w:hAnsi="Etelka Light Pro"/>
          <w:b/>
          <w:sz w:val="22"/>
          <w:szCs w:val="22"/>
        </w:rPr>
        <w:lastRenderedPageBreak/>
        <w:t>Карта налоговой оптимизации.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Как передать активы внутри группы, без налоговых потерь (</w:t>
      </w:r>
      <w:proofErr w:type="spellStart"/>
      <w:r w:rsidRPr="009816B8">
        <w:rPr>
          <w:rFonts w:ascii="Etelka Light Pro" w:hAnsi="Etelka Light Pro"/>
          <w:sz w:val="22"/>
          <w:szCs w:val="22"/>
        </w:rPr>
        <w:t>пп</w:t>
      </w:r>
      <w:proofErr w:type="spellEnd"/>
      <w:r w:rsidRPr="009816B8">
        <w:rPr>
          <w:rFonts w:ascii="Etelka Light Pro" w:hAnsi="Etelka Light Pro"/>
          <w:sz w:val="22"/>
          <w:szCs w:val="22"/>
        </w:rPr>
        <w:t>. 11, 3.7., 11.1 п. 1 ст. 251 НК)</w:t>
      </w:r>
      <w:r>
        <w:rPr>
          <w:rFonts w:ascii="Etelka Light Pro" w:hAnsi="Etelka Light Pro"/>
          <w:sz w:val="22"/>
          <w:szCs w:val="22"/>
        </w:rPr>
        <w:t>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Что учесть при планировании инвестиций и возврате вложенных средств. Получение прибыли от инвестиций с минимальными налоговыми потерями.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Распределение прибыли (дивиденды и альтернативные способы).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Займы: использование для покрытия кассовых разрывов, инвестиций, вывода прибыли</w:t>
      </w:r>
      <w:r>
        <w:rPr>
          <w:rFonts w:ascii="Etelka Light Pro" w:hAnsi="Etelka Light Pro"/>
          <w:sz w:val="22"/>
          <w:szCs w:val="22"/>
        </w:rPr>
        <w:t>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 xml:space="preserve">Привлечение ИП и </w:t>
      </w:r>
      <w:proofErr w:type="spellStart"/>
      <w:r w:rsidRPr="009816B8">
        <w:rPr>
          <w:rFonts w:ascii="Etelka Light Pro" w:hAnsi="Etelka Light Pro"/>
          <w:sz w:val="22"/>
          <w:szCs w:val="22"/>
        </w:rPr>
        <w:t>самозанятых</w:t>
      </w:r>
      <w:proofErr w:type="spellEnd"/>
      <w:r w:rsidRPr="009816B8">
        <w:rPr>
          <w:rFonts w:ascii="Etelka Light Pro" w:hAnsi="Etelka Light Pro"/>
          <w:sz w:val="22"/>
          <w:szCs w:val="22"/>
        </w:rPr>
        <w:t>: риски доначисления страховых взносов и НДФЛ в связи с признанием отношений трудовыми.</w:t>
      </w:r>
    </w:p>
    <w:p w:rsidR="00C80473" w:rsidRPr="009816B8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>
        <w:rPr>
          <w:rFonts w:ascii="Etelka Light Pro" w:hAnsi="Etelka Light Pro"/>
          <w:b/>
          <w:sz w:val="22"/>
          <w:szCs w:val="22"/>
        </w:rPr>
        <w:t>Налог на прибыль.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Налог на прибыль организаций (учетная политика, амортизационная политика и амортизационная премия, инвестиционный налоговый вычет, резервы, прямые и косвенные расходы, применение ставки 0%, доходы, не облагаемые налогом в ст. 251 НК и т.д.)</w:t>
      </w:r>
      <w:r>
        <w:rPr>
          <w:rFonts w:ascii="Etelka Light Pro" w:hAnsi="Etelka Light Pro"/>
          <w:sz w:val="22"/>
          <w:szCs w:val="22"/>
        </w:rPr>
        <w:t>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Убытки и их перенос (ст. 283 НК). Перенос убытков при реорганизации.</w:t>
      </w:r>
    </w:p>
    <w:p w:rsidR="00C80473" w:rsidRPr="009816B8" w:rsidRDefault="00C80473" w:rsidP="00C80473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>
        <w:rPr>
          <w:rFonts w:ascii="Etelka Light Pro" w:hAnsi="Etelka Light Pro"/>
          <w:b/>
          <w:sz w:val="22"/>
          <w:szCs w:val="22"/>
        </w:rPr>
        <w:t>НДС.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 xml:space="preserve">НДС (льготы и освобождения (п. 2 ст. 146, ст. 149 НК), место реализации (ст. 147 и 148 НК), работа со счетами-фактурами, авансовый НДС и т.д.). Инструменты налоговиков: АСК НДС-2. 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 xml:space="preserve">Доля вычета НДС (в </w:t>
      </w:r>
      <w:proofErr w:type="spellStart"/>
      <w:r w:rsidRPr="009816B8">
        <w:rPr>
          <w:rFonts w:ascii="Etelka Light Pro" w:hAnsi="Etelka Light Pro"/>
          <w:sz w:val="22"/>
          <w:szCs w:val="22"/>
        </w:rPr>
        <w:t>т.ч</w:t>
      </w:r>
      <w:proofErr w:type="spellEnd"/>
      <w:r w:rsidRPr="009816B8">
        <w:rPr>
          <w:rFonts w:ascii="Etelka Light Pro" w:hAnsi="Etelka Light Pro"/>
          <w:sz w:val="22"/>
          <w:szCs w:val="22"/>
        </w:rPr>
        <w:t>. в регионе). Значение и применение этого показателя налоговой службой.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 xml:space="preserve">Перенос вычета НДС на будущие периоды (п. 1.1 ст. 172 </w:t>
      </w:r>
      <w:r>
        <w:rPr>
          <w:rFonts w:ascii="Etelka Light Pro" w:hAnsi="Etelka Light Pro"/>
          <w:sz w:val="22"/>
          <w:szCs w:val="22"/>
        </w:rPr>
        <w:t>НК РФ). Как не допустить ошибок.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Как правильно указать НДС в договоре: правоприменительная практика и типичные ошибки.</w:t>
      </w:r>
    </w:p>
    <w:p w:rsidR="00C80473" w:rsidRPr="009816B8" w:rsidRDefault="00C80473" w:rsidP="00C80473">
      <w:pPr>
        <w:pStyle w:val="a3"/>
        <w:numPr>
          <w:ilvl w:val="0"/>
          <w:numId w:val="4"/>
        </w:numPr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9816B8">
        <w:rPr>
          <w:rFonts w:ascii="Etelka Light Pro" w:hAnsi="Etelka Light Pro"/>
          <w:sz w:val="22"/>
          <w:szCs w:val="22"/>
        </w:rPr>
        <w:t>Раздельный учет НДС: как снизить риски на примере займов выданных.</w:t>
      </w:r>
    </w:p>
    <w:p w:rsidR="00C80473" w:rsidRPr="007820CD" w:rsidRDefault="00C80473" w:rsidP="00C80473">
      <w:pPr>
        <w:pStyle w:val="a3"/>
        <w:spacing w:before="60" w:line="276" w:lineRule="auto"/>
        <w:ind w:left="700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C80473" w:rsidRPr="00527FA9" w:rsidRDefault="00C80473" w:rsidP="00527FA9">
      <w:pPr>
        <w:jc w:val="both"/>
        <w:rPr>
          <w:rFonts w:ascii="Etelka Light Pro" w:hAnsi="Etelka Light Pro"/>
          <w:sz w:val="16"/>
          <w:szCs w:val="20"/>
        </w:rPr>
      </w:pPr>
    </w:p>
    <w:p w:rsidR="00EB3BA0" w:rsidRPr="00EB3BA0" w:rsidRDefault="00EB3BA0" w:rsidP="00EB3BA0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p w:rsidR="00EB3BA0" w:rsidRPr="002144D2" w:rsidRDefault="00EB3BA0" w:rsidP="00EB3BA0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C17219" w:rsidRDefault="00EB3BA0" w:rsidP="00EB3BA0">
      <w:r>
        <w:rPr>
          <w:rFonts w:ascii="Etelka Light Pro" w:hAnsi="Etelka Light Pro"/>
          <w:sz w:val="20"/>
          <w:szCs w:val="22"/>
          <w:lang w:eastAsia="en-US"/>
        </w:rPr>
        <w:br w:type="page"/>
      </w:r>
    </w:p>
    <w:sectPr w:rsidR="00C17219" w:rsidSect="00EB3BA0">
      <w:pgSz w:w="11906" w:h="16838"/>
      <w:pgMar w:top="142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2A69" w:rsidRDefault="00CA2A69" w:rsidP="00EB3BA0">
      <w:r>
        <w:separator/>
      </w:r>
    </w:p>
  </w:endnote>
  <w:endnote w:type="continuationSeparator" w:id="0">
    <w:p w:rsidR="00CA2A69" w:rsidRDefault="00CA2A69" w:rsidP="00EB3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Calibri"/>
    <w:charset w:val="00"/>
    <w:family w:val="modern"/>
    <w:notTrueType/>
    <w:pitch w:val="variable"/>
    <w:sig w:usb0="800002AF" w:usb1="5000206A" w:usb2="00000000" w:usb3="00000000" w:csb0="0000009F" w:csb1="00000000"/>
  </w:font>
  <w:font w:name="Etelka Text Pro">
    <w:altName w:val="Calibri"/>
    <w:charset w:val="00"/>
    <w:family w:val="modern"/>
    <w:notTrueType/>
    <w:pitch w:val="variable"/>
    <w:sig w:usb0="800002AF" w:usb1="5000206A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2A69" w:rsidRDefault="00CA2A69" w:rsidP="00EB3BA0">
      <w:r>
        <w:separator/>
      </w:r>
    </w:p>
  </w:footnote>
  <w:footnote w:type="continuationSeparator" w:id="0">
    <w:p w:rsidR="00CA2A69" w:rsidRDefault="00CA2A69" w:rsidP="00EB3BA0">
      <w:r>
        <w:continuationSeparator/>
      </w:r>
    </w:p>
  </w:footnote>
  <w:footnote w:id="1">
    <w:p w:rsidR="00C80473" w:rsidRDefault="00C80473" w:rsidP="00C80473">
      <w:pPr>
        <w:pStyle w:val="a4"/>
        <w:jc w:val="both"/>
      </w:pPr>
      <w:r>
        <w:rPr>
          <w:rStyle w:val="a7"/>
          <w:rFonts w:ascii="Etelka Text Pro" w:hAnsi="Etelka Text Pro"/>
        </w:rPr>
        <w:footnoteRef/>
      </w:r>
      <w:r>
        <w:rPr>
          <w:rFonts w:ascii="Etelka Light Pro" w:hAnsi="Etelka Light Pro" w:cs="Etelka Light Pro"/>
          <w:i/>
          <w:sz w:val="16"/>
          <w:szCs w:val="14"/>
        </w:rPr>
        <w:t xml:space="preserve"> </w:t>
      </w:r>
      <w:r w:rsidRPr="00C14962">
        <w:rPr>
          <w:rFonts w:ascii="Etelka Light Pro" w:hAnsi="Etelka Light Pro" w:cs="Etelka Light Pro"/>
          <w:i/>
          <w:sz w:val="16"/>
          <w:szCs w:val="14"/>
        </w:rPr>
        <w:t>Программа может быть изменена или дополнена в связи с изменениями в действующем законодательстве</w:t>
      </w:r>
      <w:r>
        <w:rPr>
          <w:rFonts w:ascii="Etelka Light Pro" w:hAnsi="Etelka Light Pro" w:cs="Etelka Light Pro"/>
          <w:i/>
          <w:sz w:val="16"/>
          <w:szCs w:val="14"/>
        </w:rPr>
        <w:t xml:space="preserve">. </w:t>
      </w:r>
    </w:p>
    <w:p w:rsidR="00C80473" w:rsidRDefault="00C80473" w:rsidP="00C80473">
      <w:pPr>
        <w:pStyle w:val="a4"/>
        <w:rPr>
          <w:rFonts w:ascii="Etelka Light Pro" w:hAnsi="Etelka Light Pro" w:cs="Etelka Light Pro"/>
          <w:i/>
          <w:sz w:val="16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252483"/>
    <w:multiLevelType w:val="hybridMultilevel"/>
    <w:tmpl w:val="F89896B0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BA0"/>
    <w:rsid w:val="00527FA9"/>
    <w:rsid w:val="009F1B31"/>
    <w:rsid w:val="00C17219"/>
    <w:rsid w:val="00C80473"/>
    <w:rsid w:val="00CA2A69"/>
    <w:rsid w:val="00EB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06F51"/>
  <w15:chartTrackingRefBased/>
  <w15:docId w15:val="{B4A7DA78-3EF4-4AE7-AF88-A7E784BB8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3B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3BA0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EB3BA0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EB3BA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uiPriority w:val="99"/>
    <w:semiHidden/>
    <w:unhideWhenUsed/>
    <w:rsid w:val="00EB3BA0"/>
    <w:rPr>
      <w:vertAlign w:val="superscript"/>
    </w:rPr>
  </w:style>
  <w:style w:type="character" w:customStyle="1" w:styleId="a7">
    <w:name w:val="Символ сноски"/>
    <w:rsid w:val="00C8047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953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2026-04-02T00:14:00Z</dcterms:created>
  <dcterms:modified xsi:type="dcterms:W3CDTF">2026-04-02T00:25:00Z</dcterms:modified>
</cp:coreProperties>
</file>