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6B8" w:rsidRDefault="001C56B8" w:rsidP="001C56B8">
      <w:pPr>
        <w:spacing w:before="360"/>
        <w:jc w:val="center"/>
        <w:rPr>
          <w:rFonts w:ascii="Etelka Light Pro" w:hAnsi="Etelka Light Pro"/>
          <w:szCs w:val="22"/>
        </w:rPr>
      </w:pPr>
      <w:r>
        <w:rPr>
          <w:rFonts w:ascii="Etelka Light Pro" w:hAnsi="Etelka Light Pro"/>
          <w:szCs w:val="22"/>
        </w:rPr>
        <w:t>Семинар</w:t>
      </w:r>
      <w:r>
        <w:rPr>
          <w:rFonts w:ascii="Etelka Light Pro" w:hAnsi="Etelka Light Pro"/>
          <w:szCs w:val="22"/>
        </w:rPr>
        <w:t xml:space="preserve"> 9 апреля</w:t>
      </w:r>
    </w:p>
    <w:p w:rsidR="001C56B8" w:rsidRPr="00BE487F" w:rsidRDefault="001C56B8" w:rsidP="001C56B8">
      <w:pPr>
        <w:ind w:left="-170" w:right="-170"/>
        <w:jc w:val="center"/>
        <w:rPr>
          <w:rFonts w:ascii="Etelka Text Pro" w:hAnsi="Etelka Text Pro"/>
          <w:b/>
          <w:color w:val="7474C1"/>
          <w:sz w:val="32"/>
          <w:szCs w:val="32"/>
        </w:rPr>
      </w:pPr>
      <w:r w:rsidRPr="00BE487F">
        <w:rPr>
          <w:rFonts w:ascii="Etelka Text Pro" w:hAnsi="Etelka Text Pro"/>
          <w:b/>
          <w:color w:val="7474C1"/>
          <w:sz w:val="32"/>
          <w:szCs w:val="32"/>
        </w:rPr>
        <w:t>«Бухгалтерская и налоговая отчетность за 1 квартал 2026 года»</w:t>
      </w:r>
    </w:p>
    <w:p w:rsidR="001C56B8" w:rsidRPr="0028781D" w:rsidRDefault="001C56B8" w:rsidP="001C56B8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>
        <w:rPr>
          <w:rFonts w:ascii="Etelka Light Pro" w:hAnsi="Etelka Light Pro"/>
          <w:i/>
          <w:sz w:val="22"/>
          <w:szCs w:val="22"/>
        </w:rPr>
        <w:t>В 2026 году вступили в силу ряд важных изменений</w:t>
      </w:r>
      <w:r w:rsidRPr="0028781D">
        <w:rPr>
          <w:rFonts w:ascii="Etelka Light Pro" w:hAnsi="Etelka Light Pro"/>
          <w:i/>
          <w:sz w:val="22"/>
          <w:szCs w:val="22"/>
        </w:rPr>
        <w:t>. Предлагаем подвести итоги первого квартала, разобраться со сл</w:t>
      </w:r>
      <w:r>
        <w:rPr>
          <w:rFonts w:ascii="Etelka Light Pro" w:hAnsi="Etelka Light Pro"/>
          <w:i/>
          <w:sz w:val="22"/>
          <w:szCs w:val="22"/>
        </w:rPr>
        <w:t>ожными вопросами с учетом дополнительной информации и разъяснений контролирующих органов, а также</w:t>
      </w:r>
      <w:r w:rsidRPr="0028781D">
        <w:rPr>
          <w:rFonts w:ascii="Etelka Light Pro" w:hAnsi="Etelka Light Pro"/>
          <w:i/>
          <w:sz w:val="22"/>
          <w:szCs w:val="22"/>
        </w:rPr>
        <w:t xml:space="preserve"> </w:t>
      </w:r>
      <w:r>
        <w:rPr>
          <w:rFonts w:ascii="Etelka Light Pro" w:hAnsi="Etelka Light Pro"/>
          <w:i/>
          <w:sz w:val="22"/>
          <w:szCs w:val="22"/>
        </w:rPr>
        <w:t>подготовиться к сдаче отчетности за 1 квартал</w:t>
      </w:r>
      <w:r w:rsidRPr="0028781D">
        <w:rPr>
          <w:rFonts w:ascii="Etelka Light Pro" w:hAnsi="Etelka Light Pro"/>
          <w:i/>
          <w:sz w:val="22"/>
          <w:szCs w:val="22"/>
        </w:rPr>
        <w:t xml:space="preserve">. </w:t>
      </w:r>
    </w:p>
    <w:p w:rsidR="001C56B8" w:rsidRDefault="001C56B8" w:rsidP="001C56B8">
      <w:pPr>
        <w:spacing w:before="120" w:line="276" w:lineRule="auto"/>
        <w:jc w:val="both"/>
        <w:rPr>
          <w:rFonts w:ascii="Etelka Light Pro" w:hAnsi="Etelka Light Pro"/>
          <w:sz w:val="22"/>
          <w:szCs w:val="22"/>
        </w:rPr>
      </w:pPr>
      <w:r w:rsidRPr="007F0EB0">
        <w:rPr>
          <w:rFonts w:ascii="Etelka Text Pro" w:hAnsi="Etelka Text Pro"/>
          <w:b/>
        </w:rPr>
        <w:t>Лектор:</w:t>
      </w:r>
      <w:r w:rsidRPr="007F0EB0">
        <w:rPr>
          <w:rFonts w:ascii="Etelka Light Pro" w:hAnsi="Etelka Light Pro"/>
          <w:sz w:val="22"/>
          <w:szCs w:val="22"/>
        </w:rPr>
        <w:t xml:space="preserve"> </w:t>
      </w:r>
      <w:r w:rsidRPr="007F0EB0">
        <w:rPr>
          <w:rFonts w:ascii="Etelka Light Pro" w:hAnsi="Etelka Light Pro"/>
          <w:b/>
          <w:bCs/>
          <w:i/>
          <w:szCs w:val="22"/>
        </w:rPr>
        <w:t>Куликов Алексей Александрович</w:t>
      </w:r>
      <w:r w:rsidRPr="007F0EB0">
        <w:rPr>
          <w:rFonts w:ascii="Etelka Light Pro" w:hAnsi="Etelka Light Pro"/>
          <w:sz w:val="22"/>
          <w:szCs w:val="22"/>
        </w:rPr>
        <w:t>, ведущий налоговый консультант и лектор Санкт-Петербурга, эксперт по налогообложению и правовым вопросам.</w:t>
      </w:r>
    </w:p>
    <w:p w:rsidR="001C56B8" w:rsidRPr="007479BB" w:rsidRDefault="001C56B8" w:rsidP="001C56B8">
      <w:pPr>
        <w:spacing w:before="120" w:line="276" w:lineRule="auto"/>
        <w:rPr>
          <w:rFonts w:ascii="Etelka Text Pro" w:hAnsi="Etelka Text Pro"/>
          <w:b/>
        </w:rPr>
      </w:pPr>
      <w:r w:rsidRPr="007479BB">
        <w:rPr>
          <w:rFonts w:ascii="Etelka Text Pro" w:hAnsi="Etelka Text Pro"/>
          <w:b/>
        </w:rPr>
        <w:t>Чем полезно мероприятие:</w:t>
      </w:r>
    </w:p>
    <w:p w:rsidR="001C56B8" w:rsidRPr="007479BB" w:rsidRDefault="001C56B8" w:rsidP="001C56B8">
      <w:pPr>
        <w:numPr>
          <w:ilvl w:val="0"/>
          <w:numId w:val="1"/>
        </w:numPr>
        <w:spacing w:before="60" w:line="276" w:lineRule="auto"/>
        <w:ind w:left="1721"/>
        <w:jc w:val="both"/>
        <w:rPr>
          <w:rFonts w:ascii="Etelka Light Pro" w:hAnsi="Etelka Light Pro"/>
          <w:sz w:val="22"/>
          <w:szCs w:val="22"/>
        </w:rPr>
      </w:pPr>
      <w:r w:rsidRPr="007479BB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135890</wp:posOffset>
            </wp:positionH>
            <wp:positionV relativeFrom="paragraph">
              <wp:posOffset>85090</wp:posOffset>
            </wp:positionV>
            <wp:extent cx="628650" cy="628650"/>
            <wp:effectExtent l="0" t="0" r="0" b="0"/>
            <wp:wrapNone/>
            <wp:docPr id="1" name="Рисунок 1" descr="calculator-4-icon-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alculator-4-icon-25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79BB">
        <w:rPr>
          <w:rFonts w:ascii="Etelka Light Pro" w:hAnsi="Etelka Light Pro"/>
          <w:bCs/>
          <w:sz w:val="22"/>
          <w:szCs w:val="22"/>
        </w:rPr>
        <w:t>Будете в курсе важных изменений законодательства и разъяснений контролирующих органов</w:t>
      </w:r>
      <w:r w:rsidRPr="007479BB">
        <w:rPr>
          <w:rFonts w:ascii="Etelka Light Pro" w:hAnsi="Etelka Light Pro"/>
          <w:sz w:val="22"/>
          <w:szCs w:val="22"/>
        </w:rPr>
        <w:t>.</w:t>
      </w:r>
    </w:p>
    <w:p w:rsidR="001C56B8" w:rsidRPr="0028781D" w:rsidRDefault="001C56B8" w:rsidP="001C56B8">
      <w:pPr>
        <w:numPr>
          <w:ilvl w:val="0"/>
          <w:numId w:val="1"/>
        </w:numPr>
        <w:spacing w:before="40" w:line="276" w:lineRule="auto"/>
        <w:ind w:left="1721"/>
        <w:jc w:val="both"/>
        <w:rPr>
          <w:rFonts w:ascii="Etelka Light Pro" w:hAnsi="Etelka Light Pro"/>
          <w:sz w:val="22"/>
          <w:szCs w:val="22"/>
        </w:rPr>
      </w:pPr>
      <w:r w:rsidRPr="007479BB">
        <w:rPr>
          <w:rFonts w:ascii="Etelka Light Pro" w:eastAsia="Cambria" w:hAnsi="Etelka Light Pro"/>
          <w:sz w:val="22"/>
          <w:szCs w:val="22"/>
        </w:rPr>
        <w:t>Разберетесь в сложных вопросах налогообложения и взаимодействия с налоговыми</w:t>
      </w:r>
      <w:r w:rsidRPr="0028781D">
        <w:rPr>
          <w:rFonts w:ascii="Etelka Light Pro" w:eastAsia="Cambria" w:hAnsi="Etelka Light Pro"/>
          <w:sz w:val="22"/>
          <w:szCs w:val="22"/>
        </w:rPr>
        <w:t xml:space="preserve"> органами</w:t>
      </w:r>
      <w:r w:rsidRPr="0028781D">
        <w:rPr>
          <w:rFonts w:ascii="Etelka Light Pro" w:hAnsi="Etelka Light Pro"/>
          <w:sz w:val="22"/>
          <w:szCs w:val="22"/>
        </w:rPr>
        <w:t>.</w:t>
      </w:r>
    </w:p>
    <w:p w:rsidR="001C56B8" w:rsidRPr="0028781D" w:rsidRDefault="001C56B8" w:rsidP="001C56B8">
      <w:pPr>
        <w:numPr>
          <w:ilvl w:val="0"/>
          <w:numId w:val="3"/>
        </w:numPr>
        <w:rPr>
          <w:rFonts w:ascii="Etelka Light Pro" w:eastAsia="Cambria" w:hAnsi="Etelka Light Pro"/>
          <w:bCs/>
          <w:sz w:val="22"/>
          <w:szCs w:val="22"/>
        </w:rPr>
      </w:pPr>
      <w:r w:rsidRPr="0028781D">
        <w:rPr>
          <w:rFonts w:ascii="Etelka Light Pro" w:eastAsia="Cambria" w:hAnsi="Etelka Light Pro"/>
          <w:bCs/>
          <w:sz w:val="22"/>
          <w:szCs w:val="22"/>
        </w:rPr>
        <w:t xml:space="preserve">Грамотно составите отчетность: практические рекомендации </w:t>
      </w:r>
      <w:r>
        <w:rPr>
          <w:rFonts w:ascii="Etelka Light Pro" w:eastAsia="Cambria" w:hAnsi="Etelka Light Pro"/>
          <w:bCs/>
          <w:sz w:val="22"/>
          <w:szCs w:val="22"/>
        </w:rPr>
        <w:t>эксперта</w:t>
      </w:r>
      <w:r w:rsidRPr="0028781D">
        <w:rPr>
          <w:rFonts w:ascii="Etelka Light Pro" w:eastAsia="Cambria" w:hAnsi="Etelka Light Pro"/>
          <w:bCs/>
          <w:sz w:val="22"/>
          <w:szCs w:val="22"/>
        </w:rPr>
        <w:t xml:space="preserve">. </w:t>
      </w:r>
      <w:r w:rsidRPr="0028781D">
        <w:rPr>
          <w:rFonts w:ascii="Etelka Light Pro" w:hAnsi="Etelka Light Pro"/>
          <w:sz w:val="22"/>
          <w:szCs w:val="22"/>
          <w:highlight w:val="yellow"/>
        </w:rPr>
        <w:t xml:space="preserve"> </w:t>
      </w:r>
    </w:p>
    <w:p w:rsidR="001C56B8" w:rsidRDefault="001C56B8" w:rsidP="001C56B8">
      <w:pPr>
        <w:spacing w:before="120" w:line="276" w:lineRule="auto"/>
        <w:rPr>
          <w:rFonts w:ascii="Etelka Text Pro" w:hAnsi="Etelka Text Pro"/>
          <w:szCs w:val="22"/>
        </w:rPr>
      </w:pPr>
      <w:r w:rsidRPr="00752AC4">
        <w:rPr>
          <w:rFonts w:ascii="Etelka Text Pro" w:hAnsi="Etelka Text Pro"/>
          <w:b/>
          <w:szCs w:val="22"/>
        </w:rPr>
        <w:t>Слушатели получат</w:t>
      </w:r>
      <w:r w:rsidRPr="00752AC4">
        <w:rPr>
          <w:rFonts w:ascii="Etelka Text Pro" w:hAnsi="Etelka Text Pro"/>
          <w:szCs w:val="22"/>
        </w:rPr>
        <w:t>:</w:t>
      </w:r>
    </w:p>
    <w:p w:rsidR="001C56B8" w:rsidRDefault="001C56B8" w:rsidP="001C56B8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1C56B8" w:rsidRDefault="001C56B8" w:rsidP="001C56B8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раздаточные материалы лекторов</w:t>
      </w:r>
      <w:r w:rsidRPr="004255F8">
        <w:rPr>
          <w:rFonts w:ascii="Etelka Light Pro" w:hAnsi="Etelka Light Pro"/>
          <w:sz w:val="22"/>
          <w:szCs w:val="22"/>
        </w:rPr>
        <w:t xml:space="preserve"> в электронном виде;</w:t>
      </w:r>
    </w:p>
    <w:p w:rsidR="001C56B8" w:rsidRDefault="001C56B8" w:rsidP="001C56B8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запись семинара сроком на 1 месяц</w:t>
      </w:r>
      <w:r w:rsidRPr="004255F8">
        <w:rPr>
          <w:rFonts w:ascii="Etelka Light Pro" w:hAnsi="Etelka Light Pro"/>
          <w:sz w:val="22"/>
          <w:szCs w:val="22"/>
        </w:rPr>
        <w:t>.</w:t>
      </w:r>
    </w:p>
    <w:p w:rsidR="00466A8C" w:rsidRDefault="00466A8C" w:rsidP="00466A8C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</w:p>
    <w:p w:rsidR="00466A8C" w:rsidRPr="00466A8C" w:rsidRDefault="00466A8C" w:rsidP="00466A8C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76500F">
        <w:rPr>
          <w:rFonts w:ascii="Etelka Text Pro" w:hAnsi="Etelka Text Pro"/>
          <w:b/>
          <w:noProof/>
          <w:szCs w:val="28"/>
          <w:lang w:eastAsia="en-US"/>
        </w:rPr>
        <w:t>Выберите вариант участия (тариф)</w:t>
      </w:r>
      <w:r w:rsidRPr="0076500F">
        <w:rPr>
          <w:rFonts w:ascii="Etelka Text Pro" w:hAnsi="Etelka Text Pro" w:cs="Calibri"/>
          <w:b/>
          <w:lang w:eastAsia="en-US"/>
        </w:rPr>
        <w:t>:</w:t>
      </w:r>
    </w:p>
    <w:tbl>
      <w:tblPr>
        <w:tblStyle w:val="a4"/>
        <w:tblW w:w="0" w:type="auto"/>
        <w:tblInd w:w="-289" w:type="dxa"/>
        <w:tblLook w:val="04A0" w:firstRow="1" w:lastRow="0" w:firstColumn="1" w:lastColumn="0" w:noHBand="0" w:noVBand="1"/>
      </w:tblPr>
      <w:tblGrid>
        <w:gridCol w:w="4679"/>
        <w:gridCol w:w="2835"/>
        <w:gridCol w:w="2545"/>
      </w:tblGrid>
      <w:tr w:rsidR="00466A8C" w:rsidTr="00E327F1">
        <w:tc>
          <w:tcPr>
            <w:tcW w:w="4679" w:type="dxa"/>
          </w:tcPr>
          <w:p w:rsidR="00466A8C" w:rsidRDefault="00466A8C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</w:p>
        </w:tc>
        <w:tc>
          <w:tcPr>
            <w:tcW w:w="2835" w:type="dxa"/>
          </w:tcPr>
          <w:p w:rsidR="00E327F1" w:rsidRDefault="00466A8C" w:rsidP="00E327F1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466A8C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 xml:space="preserve"> </w:t>
            </w:r>
          </w:p>
          <w:p w:rsidR="00466A8C" w:rsidRDefault="00E327F1" w:rsidP="00E327F1">
            <w:pPr>
              <w:suppressAutoHyphens/>
              <w:snapToGrid w:val="0"/>
              <w:rPr>
                <w:rFonts w:ascii="Etelka Light Pro" w:hAnsi="Etelka Light Pro"/>
                <w:sz w:val="22"/>
                <w:szCs w:val="22"/>
              </w:rPr>
            </w:pPr>
            <w:proofErr w:type="spellStart"/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о</w:t>
            </w:r>
            <w:r w:rsidR="00466A8C" w:rsidRPr="00466A8C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нлайн+запись</w:t>
            </w:r>
            <w:proofErr w:type="spellEnd"/>
          </w:p>
        </w:tc>
        <w:tc>
          <w:tcPr>
            <w:tcW w:w="2545" w:type="dxa"/>
          </w:tcPr>
          <w:p w:rsidR="00E327F1" w:rsidRPr="00E327F1" w:rsidRDefault="00E327F1" w:rsidP="00E327F1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E327F1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466A8C" w:rsidRDefault="00E327F1" w:rsidP="00E327F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запись</w:t>
            </w:r>
          </w:p>
        </w:tc>
      </w:tr>
      <w:tr w:rsidR="00466A8C" w:rsidTr="00E327F1">
        <w:tc>
          <w:tcPr>
            <w:tcW w:w="4679" w:type="dxa"/>
          </w:tcPr>
          <w:p w:rsidR="00E327F1" w:rsidRPr="00E327F1" w:rsidRDefault="00E327F1" w:rsidP="00E327F1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Доступ к онлайн-трансляции семинара,</w:t>
            </w:r>
          </w:p>
          <w:p w:rsidR="00466A8C" w:rsidRDefault="00E327F1" w:rsidP="00E327F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возможность задать свой вопрос</w:t>
            </w:r>
          </w:p>
        </w:tc>
        <w:tc>
          <w:tcPr>
            <w:tcW w:w="2835" w:type="dxa"/>
          </w:tcPr>
          <w:p w:rsidR="00E327F1" w:rsidRPr="00E327F1" w:rsidRDefault="00E327F1" w:rsidP="00E327F1">
            <w:pPr>
              <w:pStyle w:val="a3"/>
              <w:spacing w:before="60" w:line="276" w:lineRule="auto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9 апреля</w:t>
            </w:r>
          </w:p>
          <w:p w:rsidR="00466A8C" w:rsidRDefault="00E327F1" w:rsidP="00E327F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10:00-17:00</w:t>
            </w:r>
          </w:p>
        </w:tc>
        <w:tc>
          <w:tcPr>
            <w:tcW w:w="2545" w:type="dxa"/>
          </w:tcPr>
          <w:p w:rsidR="00466A8C" w:rsidRDefault="00466A8C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</w:p>
        </w:tc>
      </w:tr>
      <w:tr w:rsidR="00466A8C" w:rsidTr="00E327F1">
        <w:tc>
          <w:tcPr>
            <w:tcW w:w="4679" w:type="dxa"/>
          </w:tcPr>
          <w:p w:rsidR="00466A8C" w:rsidRDefault="00E327F1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Доступ к видеозаписи семинара</w:t>
            </w:r>
          </w:p>
        </w:tc>
        <w:tc>
          <w:tcPr>
            <w:tcW w:w="2835" w:type="dxa"/>
          </w:tcPr>
          <w:p w:rsidR="00466A8C" w:rsidRDefault="00E327F1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2545" w:type="dxa"/>
          </w:tcPr>
          <w:p w:rsidR="00466A8C" w:rsidRDefault="00E327F1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</w:tr>
      <w:tr w:rsidR="00466A8C" w:rsidTr="00E327F1">
        <w:tc>
          <w:tcPr>
            <w:tcW w:w="4679" w:type="dxa"/>
          </w:tcPr>
          <w:p w:rsidR="00466A8C" w:rsidRDefault="00E327F1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76500F">
              <w:rPr>
                <w:rFonts w:ascii="Etelka Light Pro" w:hAnsi="Etelka Light Pro"/>
                <w:sz w:val="22"/>
                <w:szCs w:val="22"/>
              </w:rPr>
              <w:t>Стоимость</w:t>
            </w:r>
          </w:p>
        </w:tc>
        <w:tc>
          <w:tcPr>
            <w:tcW w:w="2835" w:type="dxa"/>
          </w:tcPr>
          <w:p w:rsidR="00466A8C" w:rsidRDefault="00E327F1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  <w:tc>
          <w:tcPr>
            <w:tcW w:w="2545" w:type="dxa"/>
          </w:tcPr>
          <w:p w:rsidR="00466A8C" w:rsidRDefault="00E327F1" w:rsidP="00466A8C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</w:tr>
    </w:tbl>
    <w:p w:rsidR="001C56B8" w:rsidRDefault="001C56B8" w:rsidP="001C56B8">
      <w:pPr>
        <w:snapToGrid w:val="0"/>
        <w:rPr>
          <w:rFonts w:ascii="Etelka Light Pro" w:hAnsi="Etelka Light Pro"/>
          <w:sz w:val="20"/>
          <w:szCs w:val="22"/>
          <w:lang w:eastAsia="en-US"/>
        </w:rPr>
      </w:pPr>
    </w:p>
    <w:p w:rsidR="00E327F1" w:rsidRPr="00E327F1" w:rsidRDefault="00E327F1" w:rsidP="00E327F1">
      <w:pPr>
        <w:jc w:val="both"/>
        <w:rPr>
          <w:sz w:val="20"/>
          <w:szCs w:val="20"/>
        </w:rPr>
      </w:pPr>
      <w:r w:rsidRPr="00E327F1">
        <w:rPr>
          <w:rFonts w:ascii="Etelka Light Pro" w:hAnsi="Etelka Light Pro"/>
          <w:i/>
          <w:sz w:val="16"/>
          <w:szCs w:val="20"/>
        </w:rPr>
        <w:t xml:space="preserve">Слушателю предоставляется возможность задать вопрос лектору в рамках регламента мероприятия в чате. </w:t>
      </w:r>
      <w:r w:rsidRPr="00E327F1">
        <w:rPr>
          <w:rFonts w:ascii="Etelka Light Pro" w:hAnsi="Etelka Light Pro" w:cs="Etelka Light Pro"/>
          <w:i/>
          <w:sz w:val="16"/>
          <w:szCs w:val="20"/>
        </w:rPr>
        <w:t xml:space="preserve">Последовательность и объем ответов определяет лектор. </w:t>
      </w:r>
    </w:p>
    <w:p w:rsidR="00F67DA5" w:rsidRDefault="00E327F1" w:rsidP="00E327F1">
      <w:pPr>
        <w:rPr>
          <w:rFonts w:ascii="Etelka Light Pro" w:hAnsi="Etelka Light Pro"/>
          <w:i/>
          <w:sz w:val="16"/>
        </w:rPr>
      </w:pPr>
      <w:r w:rsidRPr="00E327F1">
        <w:rPr>
          <w:rFonts w:ascii="Etelka Light Pro" w:hAnsi="Etelka Light Pro"/>
          <w:i/>
          <w:sz w:val="16"/>
        </w:rPr>
        <w:t>Доступ предоставляется к видеозаписи семинара от 9 апреля 2026 года.</w:t>
      </w:r>
      <w:r w:rsidRPr="00E327F1">
        <w:rPr>
          <w:i/>
        </w:rPr>
        <w:t xml:space="preserve"> </w:t>
      </w:r>
      <w:r w:rsidRPr="00E327F1">
        <w:rPr>
          <w:rFonts w:ascii="Etelka Light Pro" w:hAnsi="Etelka Light Pro"/>
          <w:i/>
          <w:sz w:val="16"/>
        </w:rPr>
        <w:t>Просматривать видео можно неограниченное количество раз в течение всего срока доступа. Доступ для тарифов, включающих очную и онлайн форму, предоставляется 14 апреля 2026 года. Доступ для тарифа «Бизнес запись» предоставляется не ранее 14 апреля 2026 года.</w:t>
      </w:r>
    </w:p>
    <w:p w:rsidR="00C92EAD" w:rsidRDefault="00C92EAD" w:rsidP="00E327F1"/>
    <w:p w:rsidR="00C92EAD" w:rsidRPr="00C92EAD" w:rsidRDefault="00C92EAD" w:rsidP="00C92EAD">
      <w:pPr>
        <w:tabs>
          <w:tab w:val="left" w:pos="2925"/>
        </w:tabs>
        <w:spacing w:before="120"/>
        <w:jc w:val="center"/>
        <w:rPr>
          <w:rFonts w:ascii="Etelka Text Pro" w:hAnsi="Etelka Text Pro" w:cs="Etelka Text Pro"/>
          <w:b/>
        </w:rPr>
      </w:pPr>
      <w:r w:rsidRPr="00C92EAD">
        <w:rPr>
          <w:rFonts w:ascii="Etelka Text Pro" w:hAnsi="Etelka Text Pro" w:cs="Etelka Text Pro"/>
          <w:b/>
        </w:rPr>
        <w:t>Программа семинара:</w:t>
      </w:r>
      <w:r w:rsidRPr="00C92EAD">
        <w:rPr>
          <w:rFonts w:ascii="Etelka Text Pro" w:hAnsi="Etelka Text Pro" w:cs="Etelka Text Pro"/>
          <w:b/>
          <w:vertAlign w:val="superscript"/>
        </w:rPr>
        <w:footnoteReference w:id="1"/>
      </w:r>
    </w:p>
    <w:p w:rsidR="00C92EAD" w:rsidRPr="00C92EAD" w:rsidRDefault="00C92EAD" w:rsidP="00C92EAD">
      <w:pPr>
        <w:numPr>
          <w:ilvl w:val="0"/>
          <w:numId w:val="5"/>
        </w:numPr>
        <w:spacing w:before="120" w:line="276" w:lineRule="auto"/>
        <w:ind w:left="360"/>
        <w:jc w:val="both"/>
        <w:rPr>
          <w:rFonts w:ascii="Etelka Light Pro" w:hAnsi="Etelka Light Pro"/>
          <w:b/>
        </w:rPr>
      </w:pPr>
      <w:r w:rsidRPr="00C92EAD">
        <w:rPr>
          <w:rFonts w:ascii="Etelka Light Pro" w:hAnsi="Etelka Light Pro"/>
          <w:b/>
        </w:rPr>
        <w:t>Общие вопросы.</w:t>
      </w:r>
    </w:p>
    <w:p w:rsidR="00C92EAD" w:rsidRPr="00C92EAD" w:rsidRDefault="00C92EAD" w:rsidP="00C92EAD">
      <w:pPr>
        <w:numPr>
          <w:ilvl w:val="0"/>
          <w:numId w:val="6"/>
        </w:num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Общие вопросы формирования информационной системы «</w:t>
      </w:r>
      <w:proofErr w:type="spellStart"/>
      <w:r w:rsidRPr="00C92EAD">
        <w:rPr>
          <w:rFonts w:ascii="Etelka Light Pro" w:hAnsi="Etelka Light Pro"/>
          <w:sz w:val="22"/>
          <w:szCs w:val="22"/>
        </w:rPr>
        <w:t>ГосЛог</w:t>
      </w:r>
      <w:proofErr w:type="spellEnd"/>
      <w:r w:rsidRPr="00C92EAD">
        <w:rPr>
          <w:rFonts w:ascii="Etelka Light Pro" w:hAnsi="Etelka Light Pro"/>
          <w:sz w:val="22"/>
          <w:szCs w:val="22"/>
        </w:rPr>
        <w:t>»: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состав сведений нового информационного ресурса;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обязанность по регистрации в реестре экспедиторов и перевозчиков;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прозрачность перевозки: субъектный состав, ценообразование, документы;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переход на электронный транспортный документооборот.</w:t>
      </w:r>
    </w:p>
    <w:p w:rsidR="00C92EAD" w:rsidRPr="00C92EAD" w:rsidRDefault="00C92EAD" w:rsidP="00C92EAD">
      <w:pPr>
        <w:numPr>
          <w:ilvl w:val="0"/>
          <w:numId w:val="6"/>
        </w:numPr>
        <w:spacing w:before="60" w:line="276" w:lineRule="auto"/>
        <w:jc w:val="both"/>
        <w:rPr>
          <w:rFonts w:ascii="Tahoma" w:hAnsi="Tahoma"/>
        </w:rPr>
      </w:pPr>
      <w:r w:rsidRPr="00C92EAD">
        <w:rPr>
          <w:rFonts w:ascii="Etelka Light Pro" w:hAnsi="Etelka Light Pro"/>
          <w:sz w:val="22"/>
          <w:szCs w:val="22"/>
        </w:rPr>
        <w:t>Гражданско-правовые аспекты налогообложения: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 xml:space="preserve">правомерность обладания (пользования) </w:t>
      </w:r>
      <w:proofErr w:type="spellStart"/>
      <w:r w:rsidRPr="00C92EAD">
        <w:rPr>
          <w:rFonts w:ascii="Etelka Light Pro" w:hAnsi="Etelka Light Pro"/>
          <w:sz w:val="22"/>
          <w:szCs w:val="22"/>
        </w:rPr>
        <w:t>криптовалютой</w:t>
      </w:r>
      <w:proofErr w:type="spellEnd"/>
      <w:r w:rsidRPr="00C92EAD">
        <w:rPr>
          <w:rFonts w:ascii="Etelka Light Pro" w:hAnsi="Etelka Light Pro"/>
          <w:sz w:val="22"/>
          <w:szCs w:val="22"/>
        </w:rPr>
        <w:t>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lastRenderedPageBreak/>
        <w:t>надлежащая гражданско-правовая квалификация получаемых денежных средств;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определение момента исполнения обязанности по передаче товаров (работ, услуг) и обязанности по перечислению денежных средств;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 xml:space="preserve">возмещение убытков: принцип полного возмещения убытков, необоснованность расходов как способ неосновательного обогащения, счётная ошибка при выплате работнику, «бросание» организации как способ </w:t>
      </w:r>
      <w:proofErr w:type="spellStart"/>
      <w:r w:rsidRPr="00C92EAD">
        <w:rPr>
          <w:rFonts w:ascii="Etelka Light Pro" w:hAnsi="Etelka Light Pro"/>
          <w:sz w:val="22"/>
          <w:szCs w:val="22"/>
        </w:rPr>
        <w:t>избежания</w:t>
      </w:r>
      <w:proofErr w:type="spellEnd"/>
      <w:r w:rsidRPr="00C92EAD">
        <w:rPr>
          <w:rFonts w:ascii="Etelka Light Pro" w:hAnsi="Etelka Light Pro"/>
          <w:sz w:val="22"/>
          <w:szCs w:val="22"/>
        </w:rPr>
        <w:t xml:space="preserve"> убытков.</w:t>
      </w:r>
    </w:p>
    <w:p w:rsidR="00C92EAD" w:rsidRPr="00C92EAD" w:rsidRDefault="00C92EAD" w:rsidP="00C92EAD">
      <w:pPr>
        <w:numPr>
          <w:ilvl w:val="0"/>
          <w:numId w:val="6"/>
        </w:num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Судебная практика в отношении «налоговых схем»: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схема дробления бизнеса;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цепочки с фиктивными организациями;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фальсификация трудовых отношений.</w:t>
      </w:r>
    </w:p>
    <w:p w:rsidR="00C92EAD" w:rsidRPr="00C92EAD" w:rsidRDefault="00C92EAD" w:rsidP="00C92EAD">
      <w:pPr>
        <w:numPr>
          <w:ilvl w:val="0"/>
          <w:numId w:val="6"/>
        </w:num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Взаимодействие с налоговыми органами: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исключение из ЕГРЮЛ и «трёхлетний карантин»;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реестр недоимщиков и лиц с обеспечительными мерами;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взыскание недоимки с взаимозависимых лиц;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применение обеспечительных мер в отношении дебиторской задолженности;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нарушение сроков налоговой проверки как основание для отказа во взыскании недоимки.</w:t>
      </w:r>
    </w:p>
    <w:p w:rsidR="00C92EAD" w:rsidRPr="00C92EAD" w:rsidRDefault="00C92EAD" w:rsidP="00C92EAD">
      <w:pPr>
        <w:numPr>
          <w:ilvl w:val="0"/>
          <w:numId w:val="5"/>
        </w:numPr>
        <w:spacing w:before="120" w:line="276" w:lineRule="auto"/>
        <w:ind w:left="360"/>
        <w:jc w:val="both"/>
        <w:rPr>
          <w:rFonts w:ascii="Etelka Light Pro" w:hAnsi="Etelka Light Pro"/>
          <w:b/>
        </w:rPr>
      </w:pPr>
      <w:r w:rsidRPr="00C92EAD">
        <w:rPr>
          <w:rFonts w:ascii="Etelka Light Pro" w:hAnsi="Etelka Light Pro"/>
          <w:b/>
        </w:rPr>
        <w:t>НДС.</w:t>
      </w:r>
    </w:p>
    <w:p w:rsidR="00C92EAD" w:rsidRPr="00C92EAD" w:rsidRDefault="00C92EAD" w:rsidP="00C92EAD">
      <w:pPr>
        <w:numPr>
          <w:ilvl w:val="0"/>
          <w:numId w:val="6"/>
        </w:num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Вопросы начисления НДС: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 xml:space="preserve">начисление НДС физическим лицам при осуществлении предпринимательской деятельности (в том числе – деятельность на </w:t>
      </w:r>
      <w:proofErr w:type="spellStart"/>
      <w:r w:rsidRPr="00C92EAD">
        <w:rPr>
          <w:rFonts w:ascii="Etelka Light Pro" w:hAnsi="Etelka Light Pro"/>
          <w:sz w:val="22"/>
          <w:szCs w:val="22"/>
        </w:rPr>
        <w:t>маркетплэйсах</w:t>
      </w:r>
      <w:proofErr w:type="spellEnd"/>
      <w:r w:rsidRPr="00C92EAD">
        <w:rPr>
          <w:rFonts w:ascii="Etelka Light Pro" w:hAnsi="Etelka Light Pro"/>
          <w:sz w:val="22"/>
          <w:szCs w:val="22"/>
        </w:rPr>
        <w:t xml:space="preserve"> и </w:t>
      </w:r>
      <w:proofErr w:type="spellStart"/>
      <w:r w:rsidRPr="00C92EAD">
        <w:rPr>
          <w:rFonts w:ascii="Etelka Light Pro" w:hAnsi="Etelka Light Pro"/>
          <w:sz w:val="22"/>
          <w:szCs w:val="22"/>
        </w:rPr>
        <w:t>агрегаторах</w:t>
      </w:r>
      <w:proofErr w:type="spellEnd"/>
      <w:r w:rsidRPr="00C92EAD">
        <w:rPr>
          <w:rFonts w:ascii="Etelka Light Pro" w:hAnsi="Etelka Light Pro"/>
          <w:sz w:val="22"/>
          <w:szCs w:val="22"/>
        </w:rPr>
        <w:t>);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недостача (необоснованные расходы) как основание для начисления НДС;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определение момента исчисления налоговой базы, в том числе по сделкам с недвижимостью;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момент исчисления налоговой базы в отношении полученных авансов.</w:t>
      </w:r>
    </w:p>
    <w:p w:rsidR="00C92EAD" w:rsidRPr="00C92EAD" w:rsidRDefault="00C92EAD" w:rsidP="00C92EAD">
      <w:pPr>
        <w:numPr>
          <w:ilvl w:val="0"/>
          <w:numId w:val="6"/>
        </w:num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Исполнение обязанности налогового агента: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безвозмездное пользование казённым имуществом;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операции с кабельно-проводниковой продукцией;</w:t>
      </w:r>
    </w:p>
    <w:p w:rsidR="00C92EAD" w:rsidRPr="00C92EAD" w:rsidRDefault="00C92EAD" w:rsidP="00C92EAD">
      <w:pPr>
        <w:numPr>
          <w:ilvl w:val="1"/>
          <w:numId w:val="4"/>
        </w:numPr>
        <w:spacing w:line="276" w:lineRule="auto"/>
        <w:ind w:left="1097" w:hanging="360"/>
        <w:jc w:val="both"/>
        <w:rPr>
          <w:rFonts w:ascii="Etelka Light Pro" w:hAnsi="Etelka Light Pro"/>
          <w:sz w:val="22"/>
          <w:szCs w:val="22"/>
        </w:rPr>
      </w:pPr>
      <w:r w:rsidRPr="00C92EAD">
        <w:rPr>
          <w:rFonts w:ascii="Etelka Light Pro" w:hAnsi="Etelka Light Pro"/>
          <w:sz w:val="22"/>
          <w:szCs w:val="22"/>
        </w:rPr>
        <w:t>выплата доходов иностранному лицу.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Вопросы возмещения НДС: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введение новой формы счёта-фактуры – последствия, обязательность;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возмещение НДС с авансов при зачёте таковых в счёт иных обязательств;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 xml:space="preserve">сопоставимость сведений счетов-фактур и данных системы </w:t>
      </w:r>
      <w:proofErr w:type="spellStart"/>
      <w:r w:rsidRPr="00315FFF">
        <w:rPr>
          <w:rFonts w:ascii="Etelka Light Pro" w:hAnsi="Etelka Light Pro"/>
          <w:sz w:val="22"/>
          <w:szCs w:val="22"/>
        </w:rPr>
        <w:t>ГосЛог</w:t>
      </w:r>
      <w:proofErr w:type="spellEnd"/>
      <w:r w:rsidRPr="00315FFF">
        <w:rPr>
          <w:rFonts w:ascii="Etelka Light Pro" w:hAnsi="Etelka Light Pro"/>
          <w:sz w:val="22"/>
          <w:szCs w:val="22"/>
        </w:rPr>
        <w:t xml:space="preserve">, а также данных от </w:t>
      </w:r>
      <w:proofErr w:type="spellStart"/>
      <w:r w:rsidRPr="00315FFF">
        <w:rPr>
          <w:rFonts w:ascii="Etelka Light Pro" w:hAnsi="Etelka Light Pro"/>
          <w:sz w:val="22"/>
          <w:szCs w:val="22"/>
        </w:rPr>
        <w:t>маркетплэйсов</w:t>
      </w:r>
      <w:proofErr w:type="spellEnd"/>
      <w:r w:rsidRPr="00315FFF">
        <w:rPr>
          <w:rFonts w:ascii="Etelka Light Pro" w:hAnsi="Etelka Light Pro"/>
          <w:sz w:val="22"/>
          <w:szCs w:val="22"/>
        </w:rPr>
        <w:t>.</w:t>
      </w:r>
    </w:p>
    <w:p w:rsidR="00C92EAD" w:rsidRPr="00315FFF" w:rsidRDefault="00C92EAD" w:rsidP="00C92EAD">
      <w:pPr>
        <w:pStyle w:val="a3"/>
        <w:numPr>
          <w:ilvl w:val="0"/>
          <w:numId w:val="5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</w:rPr>
      </w:pPr>
      <w:r w:rsidRPr="00315FFF">
        <w:rPr>
          <w:rFonts w:ascii="Etelka Light Pro" w:hAnsi="Etelka Light Pro"/>
          <w:b/>
        </w:rPr>
        <w:t>Налог на прибыль</w:t>
      </w:r>
      <w:r>
        <w:rPr>
          <w:rFonts w:ascii="Etelka Light Pro" w:hAnsi="Etelka Light Pro"/>
          <w:b/>
        </w:rPr>
        <w:t>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Признание отдельных видов доходов: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безвозмездное пользование имуществом, в том числе в рамках группы компаний;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признание в составе доходов кредиторской задолженности, «вносимой» в фонды организации;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прощение долга по мировому соглашению как основание для признания дохода;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учёт курсовой разницы при «</w:t>
      </w:r>
      <w:proofErr w:type="spellStart"/>
      <w:r w:rsidRPr="00315FFF">
        <w:rPr>
          <w:rFonts w:ascii="Etelka Light Pro" w:hAnsi="Etelka Light Pro"/>
          <w:sz w:val="22"/>
          <w:szCs w:val="22"/>
        </w:rPr>
        <w:t>перевыставлении</w:t>
      </w:r>
      <w:proofErr w:type="spellEnd"/>
      <w:r w:rsidRPr="00315FFF">
        <w:rPr>
          <w:rFonts w:ascii="Etelka Light Pro" w:hAnsi="Etelka Light Pro"/>
          <w:sz w:val="22"/>
          <w:szCs w:val="22"/>
        </w:rPr>
        <w:t>» доходов и расходов в рамках посредничества;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возмещаемые расходы по договору как часть выручки от реализации.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Признание расходов: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экономическое обоснование расходов, в том числе не давших результата;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ненадлежащее документальное обоснование расходов (первичные документы, акты оказанных услуг, отчёты агентов);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lastRenderedPageBreak/>
        <w:t>надлежащее структурирование расходов на прямые и косвенные;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определение стоимости амортизируемого имущества: расходы по доставке, монтаж, пусконаладочные работы; последствия ошибки в установлении амортизационной группы с учётом предыдущего использования основного средства;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выплаты сотрудникам: материальная помощь при рождении ребёнка, компенсационные выплаты, расходы на страхование работников;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признание прочих расходов: расходы на рекламу, расходы на создание нормальных условий труда, арендные расходы;</w:t>
      </w:r>
    </w:p>
    <w:p w:rsidR="00C92EAD" w:rsidRPr="00315FFF" w:rsidRDefault="00C92EAD" w:rsidP="00C92EAD">
      <w:pPr>
        <w:pStyle w:val="a3"/>
        <w:numPr>
          <w:ilvl w:val="1"/>
          <w:numId w:val="4"/>
        </w:numPr>
        <w:spacing w:line="276" w:lineRule="auto"/>
        <w:ind w:left="1097" w:hanging="36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внереализационные расходы: списание дебиторской задолженности, формирование резерва по сомнительным долгам и его корректировка.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Исполнение обязанности по налогу на доходы.</w:t>
      </w:r>
    </w:p>
    <w:p w:rsidR="00C92EAD" w:rsidRPr="00315FFF" w:rsidRDefault="00C92EAD" w:rsidP="00C92EAD">
      <w:pPr>
        <w:pStyle w:val="a3"/>
        <w:numPr>
          <w:ilvl w:val="0"/>
          <w:numId w:val="5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</w:rPr>
      </w:pPr>
      <w:r w:rsidRPr="00315FFF">
        <w:rPr>
          <w:rFonts w:ascii="Etelka Light Pro" w:hAnsi="Etelka Light Pro"/>
          <w:b/>
        </w:rPr>
        <w:t>Страховые взносы</w:t>
      </w:r>
      <w:r>
        <w:rPr>
          <w:rFonts w:ascii="Etelka Light Pro" w:hAnsi="Etelka Light Pro"/>
          <w:b/>
        </w:rPr>
        <w:t>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Уточнения в правилах персонифицированного учёта.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Разъяснения по начислению страховых взносов на руководителей с МРОТ (в том числе – при АУСН) и отражение таковых в отчётности.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Применение пониженных страховых взносов в отношении СМП: что важнее – реес</w:t>
      </w:r>
      <w:r>
        <w:rPr>
          <w:rFonts w:ascii="Etelka Light Pro" w:hAnsi="Etelka Light Pro"/>
          <w:sz w:val="22"/>
          <w:szCs w:val="22"/>
        </w:rPr>
        <w:t>тр или фактическое соответствие.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Ожидаемое сокращение ограничений для применения пониженных тарифов для об</w:t>
      </w:r>
      <w:r>
        <w:rPr>
          <w:rFonts w:ascii="Etelka Light Pro" w:hAnsi="Etelka Light Pro"/>
          <w:sz w:val="22"/>
          <w:szCs w:val="22"/>
        </w:rPr>
        <w:t>рабатывающих производств.</w:t>
      </w:r>
    </w:p>
    <w:p w:rsidR="00C92EAD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Доказывание правомерности использования гражданско-правовых договоров вместо трудовых отношений.</w:t>
      </w:r>
    </w:p>
    <w:p w:rsidR="00C92EAD" w:rsidRPr="00315FFF" w:rsidRDefault="00C92EAD" w:rsidP="00C92EAD">
      <w:pPr>
        <w:pStyle w:val="a3"/>
        <w:numPr>
          <w:ilvl w:val="0"/>
          <w:numId w:val="5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</w:rPr>
      </w:pPr>
      <w:r w:rsidRPr="00315FFF">
        <w:rPr>
          <w:rFonts w:ascii="Etelka Light Pro" w:hAnsi="Etelka Light Pro"/>
          <w:b/>
        </w:rPr>
        <w:t>НДФЛ</w:t>
      </w:r>
      <w:r>
        <w:rPr>
          <w:rFonts w:ascii="Etelka Light Pro" w:hAnsi="Etelka Light Pro"/>
          <w:b/>
        </w:rPr>
        <w:t>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Уточнения в отчётности в отношении доходов граждан ЕАЭС.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Отражение в составе доходов физического лица «пассивных» доходов – проценты по вкладам (счетам), проценты по займу, роялти.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Признание дохода по сделкам мены имуществом – позиция КС РФ.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Признание в составе доходов сумм возмещаемых расходов.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Последние разъяснения ФНС РФ по вопросу непропорциональной выплаты дивидендов.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Возврат излишне удержанного НДФЛ налоговым агентом: ВС РФ поддержал ФНС РФ.</w:t>
      </w:r>
    </w:p>
    <w:p w:rsidR="00C92EAD" w:rsidRPr="00315FFF" w:rsidRDefault="00C92EAD" w:rsidP="00C92EAD">
      <w:pPr>
        <w:pStyle w:val="a3"/>
        <w:numPr>
          <w:ilvl w:val="0"/>
          <w:numId w:val="5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</w:rPr>
      </w:pPr>
      <w:r w:rsidRPr="00315FFF">
        <w:rPr>
          <w:rFonts w:ascii="Etelka Light Pro" w:hAnsi="Etelka Light Pro"/>
          <w:b/>
        </w:rPr>
        <w:t>Имущественные налоги</w:t>
      </w:r>
      <w:r>
        <w:rPr>
          <w:rFonts w:ascii="Etelka Light Pro" w:hAnsi="Etelka Light Pro"/>
          <w:b/>
        </w:rPr>
        <w:t>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Практика признания оборудования объектом недвижимости.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Формирование перечня объектов, подлежащих обложению по кадастровой стоимости, а также оспаривание такового. Исчисление «кадастрового» налога с объектов, не являющихся основными средствами.</w:t>
      </w:r>
    </w:p>
    <w:p w:rsidR="00C92EAD" w:rsidRPr="00315FFF" w:rsidRDefault="00C92EAD" w:rsidP="00C92EAD">
      <w:pPr>
        <w:pStyle w:val="a3"/>
        <w:numPr>
          <w:ilvl w:val="0"/>
          <w:numId w:val="6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315FFF">
        <w:rPr>
          <w:rFonts w:ascii="Etelka Light Pro" w:hAnsi="Etelka Light Pro"/>
          <w:sz w:val="22"/>
          <w:szCs w:val="22"/>
        </w:rPr>
        <w:t>Прекращение права собственности как основание для списания с баланса основного средства и прекращения уплаты налога на имущество.</w:t>
      </w:r>
    </w:p>
    <w:p w:rsidR="00C92EAD" w:rsidRPr="00C84A87" w:rsidRDefault="00C92EAD" w:rsidP="00C92EAD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</w:p>
    <w:p w:rsidR="00C92EAD" w:rsidRDefault="00C92EAD" w:rsidP="00E327F1">
      <w:bookmarkStart w:id="0" w:name="_GoBack"/>
      <w:bookmarkEnd w:id="0"/>
    </w:p>
    <w:sectPr w:rsidR="00C92EAD" w:rsidSect="001C56B8">
      <w:pgSz w:w="11906" w:h="16838"/>
      <w:pgMar w:top="568" w:right="850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C7F" w:rsidRDefault="00BB2C7F" w:rsidP="001C56B8">
      <w:r>
        <w:separator/>
      </w:r>
    </w:p>
  </w:endnote>
  <w:endnote w:type="continuationSeparator" w:id="0">
    <w:p w:rsidR="00BB2C7F" w:rsidRDefault="00BB2C7F" w:rsidP="001C5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Light Pro">
    <w:altName w:val="Arial"/>
    <w:charset w:val="00"/>
    <w:family w:val="modern"/>
    <w:notTrueType/>
    <w:pitch w:val="variable"/>
    <w:sig w:usb0="00000001" w:usb1="5000206A" w:usb2="00000000" w:usb3="00000000" w:csb0="0000009F" w:csb1="00000000"/>
  </w:font>
  <w:font w:name="Etelka Text Pro">
    <w:altName w:val="Corbel"/>
    <w:charset w:val="00"/>
    <w:family w:val="modern"/>
    <w:notTrueType/>
    <w:pitch w:val="variable"/>
    <w:sig w:usb0="00000001" w:usb1="5000206A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C7F" w:rsidRDefault="00BB2C7F" w:rsidP="001C56B8">
      <w:r>
        <w:separator/>
      </w:r>
    </w:p>
  </w:footnote>
  <w:footnote w:type="continuationSeparator" w:id="0">
    <w:p w:rsidR="00BB2C7F" w:rsidRDefault="00BB2C7F" w:rsidP="001C56B8">
      <w:r>
        <w:continuationSeparator/>
      </w:r>
    </w:p>
  </w:footnote>
  <w:footnote w:id="1">
    <w:p w:rsidR="00C92EAD" w:rsidRDefault="00C92EAD" w:rsidP="00C92EAD">
      <w:pPr>
        <w:pStyle w:val="a7"/>
        <w:jc w:val="both"/>
      </w:pPr>
      <w:r>
        <w:rPr>
          <w:rStyle w:val="a9"/>
          <w:rFonts w:ascii="Etelka Text Pro" w:hAnsi="Etelka Text Pro"/>
        </w:rPr>
        <w:footnoteRef/>
      </w:r>
      <w:r>
        <w:rPr>
          <w:rFonts w:ascii="Etelka Light Pro" w:hAnsi="Etelka Light Pro" w:cs="Etelka Light Pro"/>
          <w:i/>
          <w:sz w:val="16"/>
          <w:szCs w:val="14"/>
        </w:rPr>
        <w:t xml:space="preserve"> Программа будет дополнена в случае принятия ко дню проведения семинара законов, вносящих изменения и дополнения в ТК РФ, НК РФ и другие законы, имеющие отношение к проведению расчетов с работниками и налогообложению выплат. </w:t>
      </w:r>
    </w:p>
    <w:p w:rsidR="00C92EAD" w:rsidRDefault="00C92EAD" w:rsidP="00C92EAD">
      <w:pPr>
        <w:pStyle w:val="a7"/>
        <w:rPr>
          <w:rFonts w:ascii="Etelka Light Pro" w:hAnsi="Etelka Light Pro" w:cs="Etelka Light Pro"/>
          <w:i/>
          <w:sz w:val="16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73DBD"/>
    <w:multiLevelType w:val="multilevel"/>
    <w:tmpl w:val="5C442F7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0" w:hanging="430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5" w:hanging="505"/>
      </w:pPr>
    </w:lvl>
    <w:lvl w:ilvl="3">
      <w:start w:val="1"/>
      <w:numFmt w:val="decimal"/>
      <w:lvlText w:val="%1.%2.%3.%4."/>
      <w:lvlJc w:val="left"/>
      <w:pPr>
        <w:ind w:left="1730" w:hanging="650"/>
      </w:pPr>
    </w:lvl>
    <w:lvl w:ilvl="4">
      <w:start w:val="1"/>
      <w:numFmt w:val="decimal"/>
      <w:lvlText w:val="%1.%2.%3.%4.%5."/>
      <w:lvlJc w:val="left"/>
      <w:pPr>
        <w:ind w:left="2230" w:hanging="790"/>
      </w:pPr>
    </w:lvl>
    <w:lvl w:ilvl="5">
      <w:start w:val="1"/>
      <w:numFmt w:val="decimal"/>
      <w:lvlText w:val="%1.%2.%3.%4.%5.%6."/>
      <w:lvlJc w:val="left"/>
      <w:pPr>
        <w:ind w:left="2735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5" w:hanging="1225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31F5278"/>
    <w:multiLevelType w:val="hybridMultilevel"/>
    <w:tmpl w:val="C44290C2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3" w15:restartNumberingAfterBreak="0">
    <w:nsid w:val="37F73886"/>
    <w:multiLevelType w:val="hybridMultilevel"/>
    <w:tmpl w:val="EBACE5AE"/>
    <w:lvl w:ilvl="0" w:tplc="E50A48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2FF4D21"/>
    <w:multiLevelType w:val="hybridMultilevel"/>
    <w:tmpl w:val="56ECF246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F894347"/>
    <w:multiLevelType w:val="hybridMultilevel"/>
    <w:tmpl w:val="5E8EEF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6B8"/>
    <w:rsid w:val="001C56B8"/>
    <w:rsid w:val="00466A8C"/>
    <w:rsid w:val="00BB2C7F"/>
    <w:rsid w:val="00C92EAD"/>
    <w:rsid w:val="00E327F1"/>
    <w:rsid w:val="00F67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346CA"/>
  <w15:chartTrackingRefBased/>
  <w15:docId w15:val="{3A42C703-EB18-423F-A550-5F2AB7613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6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56B8"/>
    <w:pPr>
      <w:ind w:left="720"/>
      <w:contextualSpacing/>
    </w:pPr>
  </w:style>
  <w:style w:type="table" w:styleId="a4">
    <w:name w:val="Table Grid"/>
    <w:basedOn w:val="a1"/>
    <w:uiPriority w:val="39"/>
    <w:rsid w:val="00466A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466A8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466A8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note text"/>
    <w:basedOn w:val="a"/>
    <w:link w:val="a8"/>
    <w:uiPriority w:val="99"/>
    <w:unhideWhenUsed/>
    <w:rsid w:val="00C92EAD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C92EA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Символ сноски"/>
    <w:rsid w:val="00C92EA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1</cp:revision>
  <dcterms:created xsi:type="dcterms:W3CDTF">2026-03-16T01:29:00Z</dcterms:created>
  <dcterms:modified xsi:type="dcterms:W3CDTF">2026-03-16T01:40:00Z</dcterms:modified>
</cp:coreProperties>
</file>