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67CB" w:rsidRPr="00214852" w:rsidRDefault="006667CB" w:rsidP="006667CB">
      <w:pPr>
        <w:suppressAutoHyphens/>
        <w:spacing w:before="120" w:after="0" w:line="240" w:lineRule="auto"/>
        <w:jc w:val="center"/>
        <w:rPr>
          <w:rFonts w:ascii="Etelka Text Pro" w:eastAsia="Times New Roman" w:hAnsi="Etelka Text Pro" w:cs="Times New Roman"/>
          <w:b/>
          <w:color w:val="7474C1"/>
          <w:sz w:val="28"/>
          <w:szCs w:val="28"/>
          <w:lang w:eastAsia="ru-RU"/>
        </w:rPr>
      </w:pPr>
      <w:r w:rsidRPr="00214852">
        <w:rPr>
          <w:rFonts w:ascii="Etelka Text Pro" w:eastAsia="Times New Roman" w:hAnsi="Etelka Text Pro" w:cs="Times New Roman"/>
          <w:b/>
          <w:color w:val="7474C1"/>
          <w:sz w:val="28"/>
          <w:szCs w:val="28"/>
          <w:lang w:val="en-US" w:eastAsia="ru-RU"/>
        </w:rPr>
        <w:t>XII</w:t>
      </w:r>
      <w:r w:rsidRPr="00214852">
        <w:rPr>
          <w:rFonts w:ascii="Etelka Text Pro" w:eastAsia="Times New Roman" w:hAnsi="Etelka Text Pro" w:cs="Times New Roman"/>
          <w:b/>
          <w:color w:val="7474C1"/>
          <w:sz w:val="28"/>
          <w:szCs w:val="28"/>
          <w:lang w:eastAsia="ru-RU"/>
        </w:rPr>
        <w:t xml:space="preserve"> ВСЕРОССИЙСКАЯ МУЛЬТИПРОФЕССИОНАЛЬНАЯ КОНФЕРЕНЦИЯ </w:t>
      </w:r>
    </w:p>
    <w:p w:rsidR="006667CB" w:rsidRPr="00214852" w:rsidRDefault="006667CB" w:rsidP="006667CB">
      <w:pPr>
        <w:suppressAutoHyphens/>
        <w:spacing w:after="0" w:line="240" w:lineRule="auto"/>
        <w:jc w:val="center"/>
        <w:rPr>
          <w:rFonts w:ascii="Etelka Text Pro" w:eastAsia="Times New Roman" w:hAnsi="Etelka Text Pro" w:cs="Times New Roman"/>
          <w:b/>
          <w:color w:val="7474C1"/>
          <w:sz w:val="28"/>
          <w:szCs w:val="28"/>
          <w:lang w:eastAsia="ru-RU"/>
        </w:rPr>
      </w:pPr>
      <w:r w:rsidRPr="00214852">
        <w:rPr>
          <w:rFonts w:ascii="Etelka Text Pro" w:eastAsia="Times New Roman" w:hAnsi="Etelka Text Pro" w:cs="Times New Roman"/>
          <w:b/>
          <w:color w:val="7474C1"/>
          <w:sz w:val="28"/>
          <w:szCs w:val="28"/>
          <w:lang w:eastAsia="ru-RU"/>
        </w:rPr>
        <w:t>«ТЕРРИТОРИЯ ПРАВА - 2025»</w:t>
      </w:r>
    </w:p>
    <w:p w:rsidR="006667CB" w:rsidRPr="00214852" w:rsidRDefault="006667CB" w:rsidP="006667CB">
      <w:pPr>
        <w:spacing w:after="0" w:line="240" w:lineRule="auto"/>
        <w:jc w:val="center"/>
        <w:rPr>
          <w:rFonts w:ascii="Etelka Text Pro" w:eastAsia="Times New Roman" w:hAnsi="Etelka Text Pro" w:cs="Times New Roman"/>
          <w:b/>
          <w:color w:val="E03C31"/>
          <w:sz w:val="28"/>
          <w:szCs w:val="28"/>
          <w:lang w:eastAsia="ru-RU"/>
        </w:rPr>
      </w:pPr>
      <w:r w:rsidRPr="00214852">
        <w:rPr>
          <w:rFonts w:ascii="Etelka Text Pro" w:eastAsia="Times New Roman" w:hAnsi="Etelka Text Pro" w:cs="Times New Roman"/>
          <w:b/>
          <w:color w:val="E03C31"/>
          <w:sz w:val="28"/>
          <w:szCs w:val="28"/>
          <w:lang w:eastAsia="ru-RU"/>
        </w:rPr>
        <w:t>для бухгалтера</w:t>
      </w:r>
    </w:p>
    <w:p w:rsidR="006667CB" w:rsidRPr="00214852" w:rsidRDefault="006667CB" w:rsidP="006667CB">
      <w:pPr>
        <w:spacing w:before="60" w:after="0" w:line="276" w:lineRule="auto"/>
        <w:jc w:val="center"/>
        <w:rPr>
          <w:rFonts w:ascii="Etelka Text Pro" w:eastAsia="Calibri" w:hAnsi="Etelka Text Pro" w:cs="Times New Roman"/>
          <w:b/>
          <w:sz w:val="24"/>
        </w:rPr>
      </w:pPr>
      <w:r w:rsidRPr="00214852">
        <w:rPr>
          <w:rFonts w:ascii="Etelka Text Pro" w:eastAsia="Calibri" w:hAnsi="Etelka Text Pro" w:cs="Times New Roman"/>
          <w:b/>
          <w:sz w:val="24"/>
        </w:rPr>
        <w:t>20 ноября 2025 года, г. Санкт-Петербург</w:t>
      </w:r>
    </w:p>
    <w:p w:rsidR="006667CB" w:rsidRPr="00214852" w:rsidRDefault="006667CB" w:rsidP="006667CB">
      <w:pPr>
        <w:spacing w:before="120" w:after="0" w:line="276" w:lineRule="auto"/>
        <w:jc w:val="center"/>
        <w:rPr>
          <w:rFonts w:ascii="Etelka Light Pro" w:eastAsia="Calibri" w:hAnsi="Etelka Light Pro" w:cs="Times New Roman"/>
          <w:i/>
          <w:szCs w:val="21"/>
          <w:lang w:eastAsia="ru-RU"/>
        </w:rPr>
      </w:pPr>
      <w:r w:rsidRPr="00214852">
        <w:rPr>
          <w:rFonts w:ascii="Etelka Light Pro" w:eastAsia="Calibri" w:hAnsi="Etelka Light Pro" w:cs="Times New Roman"/>
          <w:i/>
          <w:szCs w:val="21"/>
          <w:lang w:eastAsia="ru-RU"/>
        </w:rPr>
        <w:t>Приглашаем стать участником ключевого мероприятия года для профессионалов! Лучшие спикеры разберут главные изменения законодательства и правоприменительную практику 2025 года, представят новации и тренды 2026 года.</w:t>
      </w:r>
      <w:r w:rsidRPr="00214852">
        <w:rPr>
          <w:rFonts w:ascii="Calibri" w:eastAsia="Calibri" w:hAnsi="Calibri" w:cs="Calibri"/>
          <w:bCs/>
        </w:rPr>
        <w:t xml:space="preserve"> </w:t>
      </w:r>
      <w:r w:rsidRPr="00214852">
        <w:rPr>
          <w:rFonts w:ascii="Etelka Light Pro" w:eastAsia="Calibri" w:hAnsi="Etelka Light Pro" w:cs="Times New Roman"/>
          <w:bCs/>
          <w:i/>
          <w:szCs w:val="21"/>
          <w:lang w:eastAsia="ru-RU"/>
        </w:rPr>
        <w:t>Конференция пройдет в отеле «Московские ворота».  Дистанционно конференцию можно посмотреть онлайн и в записи в любой точке России.</w:t>
      </w:r>
    </w:p>
    <w:p w:rsidR="006667CB" w:rsidRPr="00214852" w:rsidRDefault="006667CB" w:rsidP="006667CB">
      <w:pPr>
        <w:spacing w:before="120" w:after="0" w:line="276" w:lineRule="auto"/>
        <w:rPr>
          <w:rFonts w:ascii="Etelka Text Pro" w:eastAsia="Calibri" w:hAnsi="Etelka Text Pro" w:cs="Times New Roman"/>
          <w:b/>
          <w:sz w:val="24"/>
        </w:rPr>
      </w:pPr>
      <w:r w:rsidRPr="00214852">
        <w:rPr>
          <w:rFonts w:ascii="Etelka Text Pro" w:eastAsia="Calibri" w:hAnsi="Etelka Text Pro" w:cs="Times New Roman"/>
          <w:b/>
          <w:sz w:val="24"/>
        </w:rPr>
        <w:t>Чем полезно мероприятие:</w:t>
      </w:r>
    </w:p>
    <w:p w:rsidR="006667CB" w:rsidRPr="00214852" w:rsidRDefault="006667CB" w:rsidP="006667CB">
      <w:pPr>
        <w:spacing w:before="120" w:after="0" w:line="240" w:lineRule="auto"/>
        <w:ind w:left="709"/>
        <w:jc w:val="both"/>
        <w:rPr>
          <w:rFonts w:ascii="Etelka Light Pro" w:eastAsia="Calibri" w:hAnsi="Etelka Light Pro" w:cs="Times New Roman"/>
          <w:bCs/>
          <w:szCs w:val="21"/>
          <w:lang w:eastAsia="ru-RU"/>
        </w:rPr>
      </w:pPr>
      <w:r w:rsidRPr="00214852">
        <w:rPr>
          <w:rFonts w:ascii="Etelka Light Pro" w:eastAsia="Calibri" w:hAnsi="Etelka Light Pro" w:cs="Times New Roman"/>
          <w:bCs/>
          <w:noProof/>
          <w:szCs w:val="21"/>
          <w:lang w:eastAsia="ru-RU"/>
        </w:rPr>
        <w:drawing>
          <wp:anchor distT="0" distB="0" distL="114300" distR="114300" simplePos="0" relativeHeight="251659264" behindDoc="0" locked="0" layoutInCell="1" allowOverlap="1" wp14:anchorId="13AB628E" wp14:editId="30F0931D">
            <wp:simplePos x="0" y="0"/>
            <wp:positionH relativeFrom="column">
              <wp:posOffset>33020</wp:posOffset>
            </wp:positionH>
            <wp:positionV relativeFrom="paragraph">
              <wp:posOffset>99695</wp:posOffset>
            </wp:positionV>
            <wp:extent cx="314325" cy="314325"/>
            <wp:effectExtent l="0" t="0" r="9525" b="9525"/>
            <wp:wrapNone/>
            <wp:docPr id="9" name="Рисунок 9" descr="C:\Users\lykova\AppData\Local\Microsoft\Windows\INetCache\Content.Word\icon_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97" descr="C:\Users\lykova\AppData\Local\Microsoft\Windows\INetCache\Content.Word\icon_4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14852">
        <w:rPr>
          <w:rFonts w:ascii="Etelka Light Pro" w:eastAsia="Calibri" w:hAnsi="Etelka Light Pro" w:cs="Times New Roman"/>
          <w:bCs/>
          <w:szCs w:val="21"/>
          <w:lang w:eastAsia="ru-RU"/>
        </w:rPr>
        <w:t>Узнаете рекомендации по сложным вопросам применения законодательства от авторитетных лекторов Санкт-Петербурга.</w:t>
      </w:r>
    </w:p>
    <w:p w:rsidR="006667CB" w:rsidRPr="00214852" w:rsidRDefault="006667CB" w:rsidP="006667CB">
      <w:pPr>
        <w:spacing w:before="120" w:after="0" w:line="240" w:lineRule="auto"/>
        <w:ind w:left="709"/>
        <w:jc w:val="both"/>
        <w:rPr>
          <w:rFonts w:ascii="Etelka Light Pro" w:eastAsia="Calibri" w:hAnsi="Etelka Light Pro" w:cs="Times New Roman"/>
          <w:bCs/>
          <w:szCs w:val="21"/>
          <w:lang w:eastAsia="ru-RU"/>
        </w:rPr>
      </w:pPr>
      <w:r w:rsidRPr="00214852">
        <w:rPr>
          <w:rFonts w:ascii="Etelka Light Pro" w:eastAsia="Calibri" w:hAnsi="Etelka Light Pro" w:cs="Times New Roman"/>
          <w:bCs/>
          <w:noProof/>
          <w:szCs w:val="21"/>
          <w:lang w:eastAsia="ru-RU"/>
        </w:rPr>
        <w:drawing>
          <wp:anchor distT="0" distB="0" distL="114300" distR="114300" simplePos="0" relativeHeight="251661312" behindDoc="0" locked="0" layoutInCell="1" allowOverlap="1" wp14:anchorId="18489BD9" wp14:editId="348FA548">
            <wp:simplePos x="0" y="0"/>
            <wp:positionH relativeFrom="column">
              <wp:posOffset>38100</wp:posOffset>
            </wp:positionH>
            <wp:positionV relativeFrom="paragraph">
              <wp:posOffset>52070</wp:posOffset>
            </wp:positionV>
            <wp:extent cx="314325" cy="352425"/>
            <wp:effectExtent l="0" t="0" r="9525" b="9525"/>
            <wp:wrapNone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" cy="352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14852">
        <w:rPr>
          <w:rFonts w:ascii="Etelka Light Pro" w:eastAsia="Calibri" w:hAnsi="Etelka Light Pro" w:cs="Times New Roman"/>
          <w:bCs/>
          <w:szCs w:val="21"/>
          <w:lang w:eastAsia="ru-RU"/>
        </w:rPr>
        <w:t>Сможете оценивать возможности и риски бизнеса</w:t>
      </w:r>
      <w:r w:rsidRPr="00214852">
        <w:rPr>
          <w:rFonts w:ascii="Calibri" w:eastAsia="Calibri" w:hAnsi="Calibri" w:cs="Calibri"/>
          <w:bCs/>
        </w:rPr>
        <w:t>,</w:t>
      </w:r>
      <w:r w:rsidRPr="00214852">
        <w:rPr>
          <w:rFonts w:ascii="Etelka Light Pro" w:eastAsia="Calibri" w:hAnsi="Etelka Light Pro" w:cs="Times New Roman"/>
          <w:bCs/>
          <w:szCs w:val="21"/>
          <w:lang w:eastAsia="ru-RU"/>
        </w:rPr>
        <w:t xml:space="preserve"> принимать обоснованные решения, использовать все возможности законодательства для защиты интересов компании.</w:t>
      </w:r>
    </w:p>
    <w:p w:rsidR="006667CB" w:rsidRPr="00214852" w:rsidRDefault="006667CB" w:rsidP="006667CB">
      <w:pPr>
        <w:spacing w:before="120" w:after="0" w:line="240" w:lineRule="auto"/>
        <w:ind w:left="709"/>
        <w:jc w:val="both"/>
        <w:rPr>
          <w:rFonts w:ascii="Etelka Light Pro" w:eastAsia="Calibri" w:hAnsi="Etelka Light Pro" w:cs="Times New Roman"/>
          <w:bCs/>
          <w:szCs w:val="21"/>
          <w:lang w:eastAsia="ru-RU"/>
        </w:rPr>
      </w:pPr>
      <w:r w:rsidRPr="00214852">
        <w:rPr>
          <w:rFonts w:ascii="Etelka Light Pro" w:eastAsia="Calibri" w:hAnsi="Etelka Light Pro" w:cs="Times New Roman"/>
          <w:bCs/>
          <w:noProof/>
          <w:szCs w:val="21"/>
          <w:lang w:eastAsia="ru-RU"/>
        </w:rPr>
        <w:drawing>
          <wp:anchor distT="0" distB="0" distL="114300" distR="114300" simplePos="0" relativeHeight="251660288" behindDoc="0" locked="0" layoutInCell="1" allowOverlap="1" wp14:anchorId="05C47FA5" wp14:editId="5E61912A">
            <wp:simplePos x="0" y="0"/>
            <wp:positionH relativeFrom="column">
              <wp:posOffset>32385</wp:posOffset>
            </wp:positionH>
            <wp:positionV relativeFrom="paragraph">
              <wp:posOffset>86360</wp:posOffset>
            </wp:positionV>
            <wp:extent cx="374015" cy="314325"/>
            <wp:effectExtent l="0" t="0" r="6985" b="9525"/>
            <wp:wrapNone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015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14852">
        <w:rPr>
          <w:rFonts w:ascii="Etelka Light Pro" w:eastAsia="Calibri" w:hAnsi="Etelka Light Pro" w:cs="Times New Roman"/>
          <w:bCs/>
          <w:szCs w:val="21"/>
          <w:lang w:eastAsia="ru-RU"/>
        </w:rPr>
        <w:t>Получите 17 часов полезной информации, раздаточные материалы спикеров и сертификат участника в электронном виде.</w:t>
      </w:r>
    </w:p>
    <w:p w:rsidR="006667CB" w:rsidRPr="00214852" w:rsidRDefault="006667CB" w:rsidP="006667CB">
      <w:pPr>
        <w:spacing w:before="240" w:after="120" w:line="276" w:lineRule="auto"/>
        <w:jc w:val="center"/>
        <w:rPr>
          <w:rFonts w:ascii="Etelka Text Pro" w:eastAsia="Times New Roman" w:hAnsi="Etelka Text Pro" w:cs="Times New Roman"/>
          <w:b/>
          <w:color w:val="7474C1"/>
          <w:sz w:val="26"/>
          <w:szCs w:val="26"/>
          <w:lang w:eastAsia="ru-RU"/>
        </w:rPr>
      </w:pPr>
      <w:r w:rsidRPr="00214852">
        <w:rPr>
          <w:rFonts w:ascii="Etelka Text Pro" w:eastAsia="Times New Roman" w:hAnsi="Etelka Text Pro" w:cs="Times New Roman"/>
          <w:b/>
          <w:color w:val="7474C1"/>
          <w:sz w:val="26"/>
          <w:szCs w:val="26"/>
          <w:lang w:eastAsia="ru-RU"/>
        </w:rPr>
        <w:t>ПРОГРАММА КОНФЕРЕНЦИИ ДЛЯ БУХГАЛТЕРА</w:t>
      </w:r>
    </w:p>
    <w:tbl>
      <w:tblPr>
        <w:tblW w:w="10524" w:type="dxa"/>
        <w:tblInd w:w="85" w:type="dxa"/>
        <w:tblBorders>
          <w:top w:val="double" w:sz="6" w:space="0" w:color="7474C1"/>
          <w:left w:val="double" w:sz="6" w:space="0" w:color="7474C1"/>
          <w:bottom w:val="double" w:sz="6" w:space="0" w:color="7474C1"/>
          <w:right w:val="double" w:sz="6" w:space="0" w:color="7474C1"/>
          <w:insideH w:val="double" w:sz="6" w:space="0" w:color="7474C1"/>
          <w:insideV w:val="double" w:sz="6" w:space="0" w:color="7474C1"/>
        </w:tblBorders>
        <w:tblLayout w:type="fixed"/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992"/>
        <w:gridCol w:w="4537"/>
        <w:gridCol w:w="1876"/>
        <w:gridCol w:w="1843"/>
        <w:gridCol w:w="1276"/>
      </w:tblGrid>
      <w:tr w:rsidR="006667CB" w:rsidRPr="00214852" w:rsidTr="003F4D25">
        <w:trPr>
          <w:trHeight w:val="420"/>
        </w:trPr>
        <w:tc>
          <w:tcPr>
            <w:tcW w:w="5529" w:type="dxa"/>
            <w:gridSpan w:val="2"/>
            <w:shd w:val="clear" w:color="auto" w:fill="auto"/>
            <w:vAlign w:val="center"/>
          </w:tcPr>
          <w:p w:rsidR="006667CB" w:rsidRPr="00214852" w:rsidRDefault="006667CB" w:rsidP="003F4D25">
            <w:pPr>
              <w:suppressAutoHyphens/>
              <w:spacing w:before="60" w:after="60" w:line="240" w:lineRule="auto"/>
              <w:jc w:val="center"/>
              <w:rPr>
                <w:rFonts w:ascii="Etelka Light Pro" w:eastAsia="Times New Roman" w:hAnsi="Etelka Light Pro" w:cs="Times New Roman"/>
                <w:b/>
                <w:bCs/>
                <w:color w:val="7474C1"/>
              </w:rPr>
            </w:pPr>
            <w:r w:rsidRPr="00214852">
              <w:rPr>
                <w:rFonts w:ascii="Etelka Light Pro" w:eastAsia="Times New Roman" w:hAnsi="Etelka Light Pro" w:cs="Times New Roman"/>
                <w:b/>
                <w:bCs/>
                <w:color w:val="7474C1"/>
              </w:rPr>
              <w:t>Семинар</w:t>
            </w:r>
          </w:p>
        </w:tc>
        <w:tc>
          <w:tcPr>
            <w:tcW w:w="1876" w:type="dxa"/>
            <w:shd w:val="clear" w:color="auto" w:fill="auto"/>
            <w:vAlign w:val="center"/>
            <w:hideMark/>
          </w:tcPr>
          <w:p w:rsidR="006667CB" w:rsidRPr="00214852" w:rsidRDefault="006667CB" w:rsidP="003F4D25">
            <w:pPr>
              <w:suppressAutoHyphens/>
              <w:spacing w:before="60" w:after="60" w:line="240" w:lineRule="auto"/>
              <w:jc w:val="center"/>
              <w:rPr>
                <w:rFonts w:ascii="Etelka Light Pro" w:eastAsia="Times New Roman" w:hAnsi="Etelka Light Pro" w:cs="Times New Roman"/>
                <w:b/>
                <w:bCs/>
                <w:color w:val="7474C1"/>
              </w:rPr>
            </w:pPr>
            <w:r w:rsidRPr="00214852">
              <w:rPr>
                <w:rFonts w:ascii="Etelka Light Pro" w:eastAsia="Times New Roman" w:hAnsi="Etelka Light Pro" w:cs="Times New Roman"/>
                <w:b/>
                <w:bCs/>
                <w:color w:val="7474C1"/>
              </w:rPr>
              <w:t>Лектор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6667CB" w:rsidRPr="00214852" w:rsidRDefault="006F2B5D" w:rsidP="003F4D25">
            <w:pPr>
              <w:suppressAutoHyphens/>
              <w:spacing w:before="60" w:after="60" w:line="240" w:lineRule="auto"/>
              <w:jc w:val="center"/>
              <w:rPr>
                <w:rFonts w:ascii="Etelka Light Pro" w:eastAsia="Times New Roman" w:hAnsi="Etelka Light Pro" w:cs="Times New Roman"/>
                <w:b/>
                <w:bCs/>
                <w:color w:val="FFFFFF"/>
              </w:rPr>
            </w:pPr>
            <w:r>
              <w:rPr>
                <w:rFonts w:ascii="Etelka Light Pro" w:eastAsia="Times New Roman" w:hAnsi="Etelka Light Pro" w:cs="Times New Roman"/>
                <w:b/>
                <w:bCs/>
                <w:color w:val="7474C1"/>
              </w:rPr>
              <w:t>Цена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6667CB" w:rsidRPr="00214852" w:rsidRDefault="006667CB" w:rsidP="003F4D25">
            <w:pPr>
              <w:suppressAutoHyphens/>
              <w:spacing w:before="60" w:after="60" w:line="240" w:lineRule="auto"/>
              <w:jc w:val="center"/>
              <w:rPr>
                <w:rFonts w:ascii="Etelka Light Pro" w:eastAsia="Times New Roman" w:hAnsi="Etelka Light Pro" w:cs="Times New Roman"/>
                <w:b/>
                <w:bCs/>
                <w:color w:val="7474C1"/>
              </w:rPr>
            </w:pPr>
            <w:r w:rsidRPr="00214852">
              <w:rPr>
                <w:rFonts w:ascii="Etelka Light Pro" w:eastAsia="Times New Roman" w:hAnsi="Etelka Light Pro" w:cs="Times New Roman"/>
                <w:b/>
                <w:bCs/>
                <w:color w:val="7474C1"/>
              </w:rPr>
              <w:t>Форма</w:t>
            </w:r>
          </w:p>
        </w:tc>
      </w:tr>
      <w:tr w:rsidR="006667CB" w:rsidRPr="00214852" w:rsidTr="003F4D25">
        <w:tc>
          <w:tcPr>
            <w:tcW w:w="992" w:type="dxa"/>
            <w:tcBorders>
              <w:top w:val="double" w:sz="6" w:space="0" w:color="7474C1"/>
              <w:left w:val="double" w:sz="6" w:space="0" w:color="7474C1"/>
              <w:bottom w:val="double" w:sz="6" w:space="0" w:color="7474C1"/>
              <w:right w:val="double" w:sz="6" w:space="0" w:color="7474C1"/>
            </w:tcBorders>
            <w:vAlign w:val="center"/>
          </w:tcPr>
          <w:p w:rsidR="006667CB" w:rsidRPr="00214852" w:rsidRDefault="006667CB" w:rsidP="003F4D25">
            <w:pPr>
              <w:suppressAutoHyphens/>
              <w:spacing w:after="0" w:line="276" w:lineRule="auto"/>
              <w:jc w:val="center"/>
              <w:rPr>
                <w:rFonts w:ascii="Calibri" w:eastAsia="Calibri" w:hAnsi="Calibri" w:cs="Times New Roman"/>
                <w:noProof/>
                <w:lang w:val="uk-UA"/>
              </w:rPr>
            </w:pPr>
            <w:r w:rsidRPr="00214852">
              <w:rPr>
                <w:rFonts w:ascii="Etelka Light Pro" w:eastAsia="Times New Roman" w:hAnsi="Etelka Light Pro" w:cs="Times New Roman"/>
                <w:bCs/>
                <w:noProof/>
                <w:lang w:eastAsia="ru-RU"/>
              </w:rPr>
              <w:drawing>
                <wp:inline distT="0" distB="0" distL="0" distR="0" wp14:anchorId="10FFE685" wp14:editId="443B3483">
                  <wp:extent cx="337820" cy="337820"/>
                  <wp:effectExtent l="0" t="0" r="5080" b="5080"/>
                  <wp:docPr id="4" name="Рисунок 4" descr="calculator-4-icon-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alculator-4-icon-2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7820" cy="337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7" w:type="dxa"/>
            <w:tcBorders>
              <w:top w:val="double" w:sz="6" w:space="0" w:color="7474C1"/>
              <w:left w:val="double" w:sz="6" w:space="0" w:color="7474C1"/>
              <w:bottom w:val="double" w:sz="6" w:space="0" w:color="7474C1"/>
              <w:right w:val="double" w:sz="6" w:space="0" w:color="7474C1"/>
            </w:tcBorders>
            <w:vAlign w:val="center"/>
          </w:tcPr>
          <w:p w:rsidR="006667CB" w:rsidRPr="00214852" w:rsidRDefault="006667CB" w:rsidP="003F4D25">
            <w:pPr>
              <w:suppressAutoHyphens/>
              <w:spacing w:after="0" w:line="276" w:lineRule="auto"/>
              <w:rPr>
                <w:rFonts w:ascii="Etelka Light Pro" w:eastAsia="Times New Roman" w:hAnsi="Etelka Light Pro" w:cs="Times New Roman"/>
                <w:bCs/>
              </w:rPr>
            </w:pPr>
            <w:r w:rsidRPr="00214852">
              <w:rPr>
                <w:rFonts w:ascii="Etelka Light Pro" w:eastAsia="Times New Roman" w:hAnsi="Etelka Light Pro" w:cs="Times New Roman"/>
                <w:bCs/>
              </w:rPr>
              <w:t>Ключевые изменения в бухгалтерском и налоговом учете, отчетности в 2025 году. Новации 2026 года</w:t>
            </w:r>
          </w:p>
        </w:tc>
        <w:tc>
          <w:tcPr>
            <w:tcW w:w="1876" w:type="dxa"/>
            <w:tcBorders>
              <w:top w:val="double" w:sz="6" w:space="0" w:color="7474C1"/>
              <w:left w:val="double" w:sz="6" w:space="0" w:color="7474C1"/>
              <w:bottom w:val="double" w:sz="6" w:space="0" w:color="7474C1"/>
              <w:right w:val="double" w:sz="6" w:space="0" w:color="7474C1"/>
            </w:tcBorders>
            <w:vAlign w:val="center"/>
          </w:tcPr>
          <w:p w:rsidR="006667CB" w:rsidRPr="00214852" w:rsidRDefault="006667CB" w:rsidP="003F4D25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214852">
              <w:rPr>
                <w:rFonts w:ascii="Etelka Light Pro" w:eastAsia="Times New Roman" w:hAnsi="Etelka Light Pro" w:cs="Times New Roman"/>
                <w:bCs/>
              </w:rPr>
              <w:t>Куликов А.А.</w:t>
            </w:r>
          </w:p>
        </w:tc>
        <w:tc>
          <w:tcPr>
            <w:tcW w:w="1843" w:type="dxa"/>
            <w:vAlign w:val="center"/>
            <w:hideMark/>
          </w:tcPr>
          <w:p w:rsidR="006667CB" w:rsidRPr="00214852" w:rsidRDefault="006F2B5D" w:rsidP="003F4D25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bCs/>
              </w:rPr>
            </w:pPr>
            <w:r>
              <w:rPr>
                <w:rFonts w:ascii="Etelka Light Pro" w:eastAsia="Times New Roman" w:hAnsi="Etelka Light Pro" w:cs="Times New Roman"/>
                <w:b/>
                <w:bCs/>
              </w:rPr>
              <w:t>6500,00</w:t>
            </w:r>
          </w:p>
        </w:tc>
        <w:tc>
          <w:tcPr>
            <w:tcW w:w="1276" w:type="dxa"/>
            <w:vAlign w:val="center"/>
          </w:tcPr>
          <w:p w:rsidR="006667CB" w:rsidRPr="00214852" w:rsidRDefault="006667CB" w:rsidP="003F4D25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214852">
              <w:rPr>
                <w:rFonts w:ascii="Etelka Light Pro" w:eastAsia="Times New Roman" w:hAnsi="Etelka Light Pro" w:cs="Times New Roman"/>
                <w:bCs/>
              </w:rPr>
              <w:t>запись</w:t>
            </w:r>
          </w:p>
        </w:tc>
      </w:tr>
      <w:tr w:rsidR="006667CB" w:rsidRPr="00214852" w:rsidTr="003F4D25">
        <w:tc>
          <w:tcPr>
            <w:tcW w:w="992" w:type="dxa"/>
            <w:tcBorders>
              <w:top w:val="double" w:sz="6" w:space="0" w:color="7474C1"/>
              <w:left w:val="double" w:sz="6" w:space="0" w:color="7474C1"/>
              <w:bottom w:val="double" w:sz="6" w:space="0" w:color="7474C1"/>
              <w:right w:val="double" w:sz="6" w:space="0" w:color="7474C1"/>
            </w:tcBorders>
            <w:vAlign w:val="center"/>
          </w:tcPr>
          <w:p w:rsidR="006667CB" w:rsidRPr="00214852" w:rsidRDefault="006667CB" w:rsidP="003F4D25">
            <w:pPr>
              <w:suppressAutoHyphens/>
              <w:spacing w:after="0" w:line="276" w:lineRule="auto"/>
              <w:jc w:val="center"/>
              <w:rPr>
                <w:rFonts w:ascii="Calibri" w:eastAsia="Calibri" w:hAnsi="Calibri" w:cs="Times New Roman"/>
                <w:noProof/>
                <w:lang w:val="uk-UA"/>
              </w:rPr>
            </w:pPr>
            <w:r w:rsidRPr="00214852">
              <w:rPr>
                <w:rFonts w:ascii="Etelka Light Pro" w:eastAsia="Times New Roman" w:hAnsi="Etelka Light Pro" w:cs="Times New Roman"/>
                <w:bCs/>
                <w:noProof/>
                <w:lang w:eastAsia="ru-RU"/>
              </w:rPr>
              <w:drawing>
                <wp:inline distT="0" distB="0" distL="0" distR="0" wp14:anchorId="2E5A6846" wp14:editId="5D5F015F">
                  <wp:extent cx="337820" cy="337820"/>
                  <wp:effectExtent l="0" t="0" r="5080" b="5080"/>
                  <wp:docPr id="7" name="Рисунок 7" descr="calculator-4-icon-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alculator-4-icon-2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7820" cy="337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7" w:type="dxa"/>
            <w:vAlign w:val="center"/>
          </w:tcPr>
          <w:p w:rsidR="006667CB" w:rsidRPr="00214852" w:rsidRDefault="006667CB" w:rsidP="003F4D25">
            <w:pPr>
              <w:suppressAutoHyphens/>
              <w:spacing w:after="0" w:line="276" w:lineRule="auto"/>
              <w:rPr>
                <w:rFonts w:ascii="Etelka Light Pro" w:eastAsia="Times New Roman" w:hAnsi="Etelka Light Pro" w:cs="Times New Roman"/>
                <w:bCs/>
              </w:rPr>
            </w:pPr>
            <w:r w:rsidRPr="00214852">
              <w:rPr>
                <w:rFonts w:ascii="Etelka Light Pro" w:eastAsia="Times New Roman" w:hAnsi="Etelka Light Pro" w:cs="Times New Roman"/>
                <w:bCs/>
              </w:rPr>
              <w:t>Применение УСН: закрываем 2025 год, готовимся к 2026 году. НДС при УСН</w:t>
            </w:r>
          </w:p>
        </w:tc>
        <w:tc>
          <w:tcPr>
            <w:tcW w:w="1876" w:type="dxa"/>
            <w:vAlign w:val="center"/>
          </w:tcPr>
          <w:p w:rsidR="006667CB" w:rsidRPr="00214852" w:rsidRDefault="006667CB" w:rsidP="003F4D25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214852">
              <w:rPr>
                <w:rFonts w:ascii="Etelka Light Pro" w:eastAsia="Times New Roman" w:hAnsi="Etelka Light Pro" w:cs="Times New Roman"/>
                <w:bCs/>
              </w:rPr>
              <w:t>Прохорова О.И.</w:t>
            </w:r>
          </w:p>
        </w:tc>
        <w:tc>
          <w:tcPr>
            <w:tcW w:w="1843" w:type="dxa"/>
            <w:vAlign w:val="center"/>
            <w:hideMark/>
          </w:tcPr>
          <w:p w:rsidR="006667CB" w:rsidRPr="00214852" w:rsidRDefault="006F2B5D" w:rsidP="003F4D25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bCs/>
              </w:rPr>
            </w:pPr>
            <w:r>
              <w:rPr>
                <w:rFonts w:ascii="Etelka Light Pro" w:eastAsia="Times New Roman" w:hAnsi="Etelka Light Pro" w:cs="Times New Roman"/>
                <w:b/>
                <w:bCs/>
              </w:rPr>
              <w:t>6500,00</w:t>
            </w:r>
          </w:p>
        </w:tc>
        <w:tc>
          <w:tcPr>
            <w:tcW w:w="1276" w:type="dxa"/>
            <w:vAlign w:val="center"/>
          </w:tcPr>
          <w:p w:rsidR="006667CB" w:rsidRPr="00214852" w:rsidRDefault="006667CB" w:rsidP="003F4D25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214852">
              <w:rPr>
                <w:rFonts w:ascii="Etelka Light Pro" w:eastAsia="Times New Roman" w:hAnsi="Etelka Light Pro" w:cs="Times New Roman"/>
                <w:bCs/>
              </w:rPr>
              <w:t>запись</w:t>
            </w:r>
          </w:p>
        </w:tc>
      </w:tr>
      <w:tr w:rsidR="006667CB" w:rsidRPr="00214852" w:rsidTr="003F4D25">
        <w:tc>
          <w:tcPr>
            <w:tcW w:w="992" w:type="dxa"/>
            <w:tcBorders>
              <w:top w:val="double" w:sz="6" w:space="0" w:color="7474C1"/>
              <w:left w:val="double" w:sz="6" w:space="0" w:color="7474C1"/>
              <w:bottom w:val="double" w:sz="6" w:space="0" w:color="7474C1"/>
              <w:right w:val="double" w:sz="6" w:space="0" w:color="7474C1"/>
            </w:tcBorders>
            <w:vAlign w:val="center"/>
          </w:tcPr>
          <w:p w:rsidR="006667CB" w:rsidRPr="00214852" w:rsidRDefault="006667CB" w:rsidP="003F4D25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  <w:noProof/>
                <w:lang w:eastAsia="ru-RU"/>
              </w:rPr>
            </w:pPr>
            <w:r w:rsidRPr="00214852">
              <w:rPr>
                <w:rFonts w:ascii="Etelka Light Pro" w:eastAsia="Times New Roman" w:hAnsi="Etelka Light Pro" w:cs="Times New Roman"/>
                <w:bCs/>
                <w:noProof/>
                <w:lang w:eastAsia="ru-RU"/>
              </w:rPr>
              <w:drawing>
                <wp:inline distT="0" distB="0" distL="0" distR="0" wp14:anchorId="20C47F57" wp14:editId="2D5600AD">
                  <wp:extent cx="337820" cy="337820"/>
                  <wp:effectExtent l="0" t="0" r="5080" b="5080"/>
                  <wp:docPr id="3" name="Рисунок 3" descr="calculator-4-icon-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alculator-4-icon-2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7820" cy="337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7" w:type="dxa"/>
            <w:vAlign w:val="center"/>
          </w:tcPr>
          <w:p w:rsidR="006667CB" w:rsidRPr="00214852" w:rsidRDefault="006667CB" w:rsidP="003F4D25">
            <w:pPr>
              <w:suppressAutoHyphens/>
              <w:spacing w:after="0" w:line="276" w:lineRule="auto"/>
              <w:rPr>
                <w:rFonts w:ascii="Etelka Light Pro" w:eastAsia="Times New Roman" w:hAnsi="Etelka Light Pro" w:cs="Times New Roman"/>
                <w:bCs/>
              </w:rPr>
            </w:pPr>
            <w:r w:rsidRPr="00214852">
              <w:rPr>
                <w:rFonts w:ascii="Etelka Light Pro" w:eastAsia="Times New Roman" w:hAnsi="Etelka Light Pro" w:cs="Times New Roman"/>
                <w:bCs/>
              </w:rPr>
              <w:t>Учетная политика организации на 2026 год: повышение рациональности бухгалтерского и налогового учетов, рекомендации по актуальным вопросам применения действующего законодательства</w:t>
            </w:r>
          </w:p>
        </w:tc>
        <w:tc>
          <w:tcPr>
            <w:tcW w:w="1876" w:type="dxa"/>
            <w:vAlign w:val="center"/>
          </w:tcPr>
          <w:p w:rsidR="006667CB" w:rsidRPr="00214852" w:rsidRDefault="006667CB" w:rsidP="003F4D25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214852">
              <w:rPr>
                <w:rFonts w:ascii="Etelka Light Pro" w:eastAsia="Times New Roman" w:hAnsi="Etelka Light Pro" w:cs="Times New Roman"/>
                <w:bCs/>
              </w:rPr>
              <w:t>Прохорова О.И.</w:t>
            </w:r>
          </w:p>
        </w:tc>
        <w:tc>
          <w:tcPr>
            <w:tcW w:w="1843" w:type="dxa"/>
            <w:vAlign w:val="center"/>
          </w:tcPr>
          <w:p w:rsidR="006667CB" w:rsidRPr="00214852" w:rsidRDefault="006F2B5D" w:rsidP="003F4D25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bCs/>
              </w:rPr>
            </w:pPr>
            <w:r>
              <w:rPr>
                <w:rFonts w:ascii="Etelka Light Pro" w:eastAsia="Times New Roman" w:hAnsi="Etelka Light Pro" w:cs="Times New Roman"/>
                <w:b/>
                <w:bCs/>
              </w:rPr>
              <w:t>6500,00</w:t>
            </w:r>
          </w:p>
        </w:tc>
        <w:tc>
          <w:tcPr>
            <w:tcW w:w="1276" w:type="dxa"/>
            <w:vAlign w:val="center"/>
          </w:tcPr>
          <w:p w:rsidR="006667CB" w:rsidRPr="00214852" w:rsidRDefault="006667CB" w:rsidP="003F4D25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214852">
              <w:rPr>
                <w:rFonts w:ascii="Etelka Light Pro" w:eastAsia="Times New Roman" w:hAnsi="Etelka Light Pro" w:cs="Times New Roman"/>
                <w:bCs/>
              </w:rPr>
              <w:t>запись</w:t>
            </w:r>
          </w:p>
        </w:tc>
      </w:tr>
      <w:tr w:rsidR="006667CB" w:rsidRPr="00214852" w:rsidTr="003F4D25">
        <w:trPr>
          <w:trHeight w:val="389"/>
        </w:trPr>
        <w:tc>
          <w:tcPr>
            <w:tcW w:w="992" w:type="dxa"/>
            <w:tcBorders>
              <w:top w:val="double" w:sz="6" w:space="0" w:color="7474C1"/>
              <w:left w:val="double" w:sz="6" w:space="0" w:color="7474C1"/>
              <w:bottom w:val="double" w:sz="6" w:space="0" w:color="7474C1"/>
              <w:right w:val="double" w:sz="6" w:space="0" w:color="7474C1"/>
            </w:tcBorders>
            <w:vAlign w:val="center"/>
          </w:tcPr>
          <w:p w:rsidR="006667CB" w:rsidRPr="00214852" w:rsidRDefault="006667CB" w:rsidP="003F4D25">
            <w:pPr>
              <w:suppressAutoHyphens/>
              <w:spacing w:after="0" w:line="276" w:lineRule="auto"/>
              <w:jc w:val="center"/>
              <w:rPr>
                <w:rFonts w:ascii="Calibri" w:eastAsia="Calibri" w:hAnsi="Calibri" w:cs="Times New Roman"/>
                <w:noProof/>
                <w:lang w:val="uk-UA"/>
              </w:rPr>
            </w:pPr>
            <w:r w:rsidRPr="00214852">
              <w:rPr>
                <w:rFonts w:ascii="Etelka Light Pro" w:eastAsia="Times New Roman" w:hAnsi="Etelka Light Pro" w:cs="Times New Roman"/>
                <w:bCs/>
                <w:noProof/>
                <w:lang w:eastAsia="ru-RU"/>
              </w:rPr>
              <w:drawing>
                <wp:inline distT="0" distB="0" distL="0" distR="0" wp14:anchorId="5764BF0B" wp14:editId="4F01ECCD">
                  <wp:extent cx="337820" cy="337820"/>
                  <wp:effectExtent l="0" t="0" r="5080" b="5080"/>
                  <wp:docPr id="8" name="Рисунок 8" descr="calculator-4-icon-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alculator-4-icon-2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7820" cy="337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7" w:type="dxa"/>
            <w:vAlign w:val="center"/>
            <w:hideMark/>
          </w:tcPr>
          <w:p w:rsidR="006667CB" w:rsidRPr="00214852" w:rsidRDefault="006667CB" w:rsidP="003F4D25">
            <w:pPr>
              <w:suppressAutoHyphens/>
              <w:spacing w:after="0" w:line="276" w:lineRule="auto"/>
              <w:rPr>
                <w:rFonts w:ascii="Etelka Light Pro" w:eastAsia="Times New Roman" w:hAnsi="Etelka Light Pro" w:cs="Times New Roman"/>
                <w:bCs/>
              </w:rPr>
            </w:pPr>
            <w:r w:rsidRPr="00214852">
              <w:rPr>
                <w:rFonts w:ascii="Etelka Light Pro" w:eastAsia="Times New Roman" w:hAnsi="Etelka Light Pro" w:cs="Times New Roman"/>
                <w:bCs/>
              </w:rPr>
              <w:t>Актуальная практика и рекомендации по применению действующих ФСБУ. Обзор новых ФСБУ: ФСБУ 9/2025 «Доходы» и ФСБУ «Расходы»</w:t>
            </w:r>
          </w:p>
        </w:tc>
        <w:tc>
          <w:tcPr>
            <w:tcW w:w="1876" w:type="dxa"/>
            <w:vAlign w:val="center"/>
            <w:hideMark/>
          </w:tcPr>
          <w:p w:rsidR="006667CB" w:rsidRPr="00214852" w:rsidRDefault="006667CB" w:rsidP="003F4D25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214852">
              <w:rPr>
                <w:rFonts w:ascii="Etelka Light Pro" w:eastAsia="Times New Roman" w:hAnsi="Etelka Light Pro" w:cs="Times New Roman"/>
                <w:bCs/>
              </w:rPr>
              <w:t>Самусевич Т.Н.</w:t>
            </w:r>
          </w:p>
        </w:tc>
        <w:tc>
          <w:tcPr>
            <w:tcW w:w="1843" w:type="dxa"/>
            <w:vAlign w:val="center"/>
            <w:hideMark/>
          </w:tcPr>
          <w:p w:rsidR="006667CB" w:rsidRPr="00214852" w:rsidRDefault="006F2B5D" w:rsidP="003F4D25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bCs/>
              </w:rPr>
            </w:pPr>
            <w:r>
              <w:rPr>
                <w:rFonts w:ascii="Etelka Light Pro" w:eastAsia="Times New Roman" w:hAnsi="Etelka Light Pro" w:cs="Times New Roman"/>
                <w:b/>
                <w:bCs/>
              </w:rPr>
              <w:t>6500,00</w:t>
            </w:r>
          </w:p>
        </w:tc>
        <w:tc>
          <w:tcPr>
            <w:tcW w:w="1276" w:type="dxa"/>
            <w:vAlign w:val="center"/>
          </w:tcPr>
          <w:p w:rsidR="006667CB" w:rsidRPr="00214852" w:rsidRDefault="006667CB" w:rsidP="003F4D25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214852">
              <w:rPr>
                <w:rFonts w:ascii="Etelka Light Pro" w:eastAsia="Times New Roman" w:hAnsi="Etelka Light Pro" w:cs="Times New Roman"/>
                <w:bCs/>
              </w:rPr>
              <w:t>Запись</w:t>
            </w:r>
          </w:p>
        </w:tc>
      </w:tr>
      <w:tr w:rsidR="006667CB" w:rsidRPr="00214852" w:rsidTr="003F4D25">
        <w:trPr>
          <w:trHeight w:val="389"/>
        </w:trPr>
        <w:tc>
          <w:tcPr>
            <w:tcW w:w="992" w:type="dxa"/>
            <w:tcBorders>
              <w:top w:val="double" w:sz="6" w:space="0" w:color="7474C1"/>
              <w:left w:val="double" w:sz="6" w:space="0" w:color="7474C1"/>
              <w:bottom w:val="double" w:sz="6" w:space="0" w:color="7474C1"/>
              <w:right w:val="double" w:sz="6" w:space="0" w:color="7474C1"/>
            </w:tcBorders>
            <w:vAlign w:val="center"/>
          </w:tcPr>
          <w:p w:rsidR="006667CB" w:rsidRPr="00214852" w:rsidRDefault="006667CB" w:rsidP="003F4D25">
            <w:pPr>
              <w:suppressAutoHyphens/>
              <w:spacing w:after="0" w:line="276" w:lineRule="auto"/>
              <w:jc w:val="center"/>
              <w:rPr>
                <w:rFonts w:ascii="Calibri" w:eastAsia="Calibri" w:hAnsi="Calibri" w:cs="Times New Roman"/>
                <w:noProof/>
                <w:lang w:val="uk-UA"/>
              </w:rPr>
            </w:pPr>
            <w:r w:rsidRPr="00214852">
              <w:rPr>
                <w:rFonts w:ascii="Etelka Light Pro" w:eastAsia="Times New Roman" w:hAnsi="Etelka Light Pro" w:cs="Times New Roman"/>
                <w:bCs/>
                <w:noProof/>
                <w:lang w:eastAsia="ru-RU"/>
              </w:rPr>
              <w:drawing>
                <wp:inline distT="0" distB="0" distL="0" distR="0" wp14:anchorId="17E64C37" wp14:editId="7906A85A">
                  <wp:extent cx="337820" cy="337820"/>
                  <wp:effectExtent l="0" t="0" r="5080" b="5080"/>
                  <wp:docPr id="5" name="Рисунок 5" descr="calculator-4-icon-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alculator-4-icon-2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7820" cy="337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7" w:type="dxa"/>
            <w:vAlign w:val="center"/>
          </w:tcPr>
          <w:p w:rsidR="006667CB" w:rsidRPr="00214852" w:rsidRDefault="006667CB" w:rsidP="003F4D25">
            <w:pPr>
              <w:suppressAutoHyphens/>
              <w:spacing w:after="0" w:line="276" w:lineRule="auto"/>
              <w:rPr>
                <w:rFonts w:ascii="Etelka Light Pro" w:eastAsia="Times New Roman" w:hAnsi="Etelka Light Pro" w:cs="Times New Roman"/>
                <w:bCs/>
              </w:rPr>
            </w:pPr>
            <w:r w:rsidRPr="00214852">
              <w:rPr>
                <w:rFonts w:ascii="Etelka Light Pro" w:eastAsia="Times New Roman" w:hAnsi="Etelka Light Pro" w:cs="Times New Roman"/>
                <w:bCs/>
              </w:rPr>
              <w:t>Изменениях трудового законодательства 2025: что важно знать бухгалтеру</w:t>
            </w:r>
          </w:p>
        </w:tc>
        <w:tc>
          <w:tcPr>
            <w:tcW w:w="1876" w:type="dxa"/>
            <w:vAlign w:val="center"/>
          </w:tcPr>
          <w:p w:rsidR="006667CB" w:rsidRPr="00214852" w:rsidRDefault="006667CB" w:rsidP="003F4D25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214852">
              <w:rPr>
                <w:rFonts w:ascii="Etelka Light Pro" w:eastAsia="Times New Roman" w:hAnsi="Etelka Light Pro" w:cs="Times New Roman"/>
                <w:bCs/>
              </w:rPr>
              <w:t>Самусевич Т.Н.</w:t>
            </w:r>
          </w:p>
        </w:tc>
        <w:tc>
          <w:tcPr>
            <w:tcW w:w="1843" w:type="dxa"/>
            <w:vAlign w:val="center"/>
          </w:tcPr>
          <w:p w:rsidR="006667CB" w:rsidRPr="00214852" w:rsidRDefault="006F2B5D" w:rsidP="003F4D25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/>
                <w:bCs/>
              </w:rPr>
            </w:pPr>
            <w:r>
              <w:rPr>
                <w:rFonts w:ascii="Etelka Light Pro" w:eastAsia="Times New Roman" w:hAnsi="Etelka Light Pro" w:cs="Times New Roman"/>
                <w:b/>
                <w:bCs/>
              </w:rPr>
              <w:t>6500,00</w:t>
            </w:r>
            <w:bookmarkStart w:id="0" w:name="_GoBack"/>
            <w:bookmarkEnd w:id="0"/>
          </w:p>
        </w:tc>
        <w:tc>
          <w:tcPr>
            <w:tcW w:w="1276" w:type="dxa"/>
            <w:vAlign w:val="center"/>
          </w:tcPr>
          <w:p w:rsidR="006667CB" w:rsidRPr="00214852" w:rsidRDefault="006667CB" w:rsidP="003F4D25">
            <w:pPr>
              <w:suppressAutoHyphens/>
              <w:spacing w:after="0" w:line="276" w:lineRule="auto"/>
              <w:jc w:val="center"/>
              <w:rPr>
                <w:rFonts w:ascii="Etelka Light Pro" w:eastAsia="Times New Roman" w:hAnsi="Etelka Light Pro" w:cs="Times New Roman"/>
                <w:bCs/>
              </w:rPr>
            </w:pPr>
            <w:r w:rsidRPr="00214852">
              <w:rPr>
                <w:rFonts w:ascii="Etelka Light Pro" w:eastAsia="Times New Roman" w:hAnsi="Etelka Light Pro" w:cs="Times New Roman"/>
                <w:bCs/>
              </w:rPr>
              <w:t>Запись</w:t>
            </w:r>
          </w:p>
        </w:tc>
      </w:tr>
    </w:tbl>
    <w:p w:rsidR="00110C94" w:rsidRPr="00D00D38" w:rsidRDefault="00110C94" w:rsidP="00110C94">
      <w:pPr>
        <w:pStyle w:val="a3"/>
        <w:jc w:val="both"/>
      </w:pPr>
      <w:r w:rsidRPr="00307715">
        <w:rPr>
          <w:rFonts w:ascii="Etelka Light Pro" w:hAnsi="Etelka Light Pro"/>
          <w:i/>
          <w:sz w:val="16"/>
        </w:rPr>
        <w:t>Доступ предостав</w:t>
      </w:r>
      <w:r>
        <w:rPr>
          <w:rFonts w:ascii="Etelka Light Pro" w:hAnsi="Etelka Light Pro"/>
          <w:i/>
          <w:sz w:val="16"/>
        </w:rPr>
        <w:t xml:space="preserve">ляется с 01.12.2025 по 31.01.2026. Просматривать видео </w:t>
      </w:r>
      <w:r w:rsidRPr="00307715">
        <w:rPr>
          <w:rFonts w:ascii="Etelka Light Pro" w:hAnsi="Etelka Light Pro"/>
          <w:i/>
          <w:sz w:val="16"/>
        </w:rPr>
        <w:t xml:space="preserve">можно неограниченное количество раз в течение всего срока доступа. </w:t>
      </w:r>
      <w:r w:rsidRPr="00A848BA">
        <w:rPr>
          <w:rFonts w:ascii="Etelka Light Pro" w:hAnsi="Etelka Light Pro"/>
          <w:i/>
          <w:sz w:val="16"/>
        </w:rPr>
        <w:t>Задать воп</w:t>
      </w:r>
      <w:r>
        <w:rPr>
          <w:rFonts w:ascii="Etelka Light Pro" w:hAnsi="Etelka Light Pro"/>
          <w:i/>
          <w:sz w:val="16"/>
        </w:rPr>
        <w:t xml:space="preserve">рос по предоставлению доступа </w:t>
      </w:r>
      <w:r w:rsidRPr="00A848BA">
        <w:rPr>
          <w:rFonts w:ascii="Etelka Light Pro" w:hAnsi="Etelka Light Pro"/>
          <w:i/>
          <w:sz w:val="16"/>
        </w:rPr>
        <w:t xml:space="preserve">можно по адресу электронной почты: </w:t>
      </w:r>
      <w:hyperlink r:id="rId11" w:history="1">
        <w:r w:rsidRPr="000C13F4">
          <w:rPr>
            <w:rStyle w:val="a5"/>
            <w:rFonts w:ascii="Etelka Light Pro" w:hAnsi="Etelka Light Pro"/>
            <w:i/>
            <w:sz w:val="16"/>
            <w:lang w:val="en-US"/>
          </w:rPr>
          <w:t>profi</w:t>
        </w:r>
        <w:r w:rsidRPr="000C13F4">
          <w:rPr>
            <w:rStyle w:val="a5"/>
            <w:rFonts w:ascii="Etelka Light Pro" w:hAnsi="Etelka Light Pro"/>
            <w:i/>
            <w:sz w:val="16"/>
          </w:rPr>
          <w:t>@ascon-profi.ru</w:t>
        </w:r>
      </w:hyperlink>
      <w:r w:rsidRPr="00BD5D5B">
        <w:rPr>
          <w:rFonts w:ascii="Etelka Light Pro" w:hAnsi="Etelka Light Pro"/>
          <w:i/>
          <w:sz w:val="16"/>
        </w:rPr>
        <w:t>.</w:t>
      </w:r>
    </w:p>
    <w:p w:rsidR="00110C94" w:rsidRPr="00214852" w:rsidRDefault="00110C94" w:rsidP="00110C94">
      <w:pPr>
        <w:spacing w:before="60" w:after="0" w:line="276" w:lineRule="auto"/>
        <w:jc w:val="both"/>
        <w:rPr>
          <w:rFonts w:ascii="Etelka Light Pro" w:eastAsia="Times New Roman" w:hAnsi="Etelka Light Pro" w:cs="Times New Roman"/>
          <w:lang w:eastAsia="ru-RU"/>
        </w:rPr>
      </w:pPr>
    </w:p>
    <w:p w:rsidR="00110C94" w:rsidRDefault="00110C94" w:rsidP="006667CB">
      <w:pPr>
        <w:spacing w:after="60" w:line="276" w:lineRule="auto"/>
        <w:jc w:val="center"/>
        <w:rPr>
          <w:rFonts w:ascii="Etelka Text Pro" w:eastAsia="Times New Roman" w:hAnsi="Etelka Text Pro" w:cs="Times New Roman"/>
          <w:b/>
          <w:color w:val="7474C1"/>
          <w:sz w:val="26"/>
          <w:szCs w:val="26"/>
          <w:lang w:eastAsia="ru-RU"/>
        </w:rPr>
      </w:pPr>
    </w:p>
    <w:p w:rsidR="00110C94" w:rsidRDefault="00110C94" w:rsidP="006667CB">
      <w:pPr>
        <w:spacing w:after="60" w:line="276" w:lineRule="auto"/>
        <w:jc w:val="center"/>
        <w:rPr>
          <w:rFonts w:ascii="Etelka Text Pro" w:eastAsia="Times New Roman" w:hAnsi="Etelka Text Pro" w:cs="Times New Roman"/>
          <w:b/>
          <w:color w:val="7474C1"/>
          <w:sz w:val="26"/>
          <w:szCs w:val="26"/>
          <w:lang w:eastAsia="ru-RU"/>
        </w:rPr>
      </w:pPr>
    </w:p>
    <w:p w:rsidR="00110C94" w:rsidRDefault="00110C94" w:rsidP="006667CB">
      <w:pPr>
        <w:spacing w:after="60" w:line="276" w:lineRule="auto"/>
        <w:jc w:val="center"/>
        <w:rPr>
          <w:rFonts w:ascii="Etelka Text Pro" w:eastAsia="Times New Roman" w:hAnsi="Etelka Text Pro" w:cs="Times New Roman"/>
          <w:b/>
          <w:color w:val="7474C1"/>
          <w:sz w:val="26"/>
          <w:szCs w:val="26"/>
          <w:lang w:eastAsia="ru-RU"/>
        </w:rPr>
      </w:pPr>
    </w:p>
    <w:p w:rsidR="00110C94" w:rsidRDefault="00110C94" w:rsidP="006667CB">
      <w:pPr>
        <w:spacing w:after="60" w:line="276" w:lineRule="auto"/>
        <w:jc w:val="center"/>
        <w:rPr>
          <w:rFonts w:ascii="Etelka Text Pro" w:eastAsia="Times New Roman" w:hAnsi="Etelka Text Pro" w:cs="Times New Roman"/>
          <w:b/>
          <w:color w:val="7474C1"/>
          <w:sz w:val="26"/>
          <w:szCs w:val="26"/>
          <w:lang w:eastAsia="ru-RU"/>
        </w:rPr>
      </w:pPr>
    </w:p>
    <w:p w:rsidR="00110C94" w:rsidRDefault="00110C94" w:rsidP="006667CB">
      <w:pPr>
        <w:spacing w:after="60" w:line="276" w:lineRule="auto"/>
        <w:jc w:val="center"/>
        <w:rPr>
          <w:rFonts w:ascii="Etelka Text Pro" w:eastAsia="Times New Roman" w:hAnsi="Etelka Text Pro" w:cs="Times New Roman"/>
          <w:b/>
          <w:color w:val="7474C1"/>
          <w:sz w:val="26"/>
          <w:szCs w:val="26"/>
          <w:lang w:eastAsia="ru-RU"/>
        </w:rPr>
      </w:pPr>
    </w:p>
    <w:p w:rsidR="006667CB" w:rsidRPr="00214852" w:rsidRDefault="006667CB" w:rsidP="006667CB">
      <w:pPr>
        <w:spacing w:after="60" w:line="276" w:lineRule="auto"/>
        <w:jc w:val="center"/>
        <w:rPr>
          <w:rFonts w:ascii="Etelka Text Pro" w:eastAsia="Times New Roman" w:hAnsi="Etelka Text Pro" w:cs="Times New Roman"/>
          <w:b/>
          <w:color w:val="7474C1"/>
          <w:sz w:val="26"/>
          <w:szCs w:val="26"/>
          <w:lang w:eastAsia="ru-RU"/>
        </w:rPr>
      </w:pPr>
      <w:r w:rsidRPr="00214852">
        <w:rPr>
          <w:rFonts w:ascii="Etelka Text Pro" w:eastAsia="Times New Roman" w:hAnsi="Etelka Text Pro" w:cs="Times New Roman"/>
          <w:b/>
          <w:color w:val="7474C1"/>
          <w:sz w:val="26"/>
          <w:szCs w:val="26"/>
          <w:lang w:eastAsia="ru-RU"/>
        </w:rPr>
        <w:lastRenderedPageBreak/>
        <w:t>СПИКЕРЫ КОНФЕРЕНЦИИ</w:t>
      </w:r>
    </w:p>
    <w:p w:rsidR="006667CB" w:rsidRPr="00214852" w:rsidRDefault="006667CB" w:rsidP="006667CB">
      <w:pPr>
        <w:spacing w:before="60" w:after="0" w:line="276" w:lineRule="auto"/>
        <w:jc w:val="both"/>
        <w:rPr>
          <w:rFonts w:ascii="Etelka Light Pro" w:eastAsia="Times New Roman" w:hAnsi="Etelka Light Pro" w:cs="Times New Roman"/>
          <w:lang w:eastAsia="ru-RU"/>
        </w:rPr>
      </w:pPr>
      <w:r w:rsidRPr="00214852">
        <w:rPr>
          <w:rFonts w:ascii="Etelka Light Pro" w:eastAsia="Times New Roman" w:hAnsi="Etelka Light Pro" w:cs="Calibri"/>
          <w:b/>
          <w:bCs/>
          <w:i/>
          <w:color w:val="7474C1"/>
          <w:sz w:val="24"/>
          <w:lang w:eastAsia="ru-RU"/>
        </w:rPr>
        <w:t>Куликов Алексей Александрович</w:t>
      </w:r>
      <w:r w:rsidRPr="00214852">
        <w:rPr>
          <w:rFonts w:ascii="Etelka Light Pro" w:eastAsia="Times New Roman" w:hAnsi="Etelka Light Pro" w:cs="Times New Roman"/>
          <w:lang w:eastAsia="ru-RU"/>
        </w:rPr>
        <w:t xml:space="preserve"> – ведущий налоговый консультант и лектор Санкт-Петербурга. Эксперт по налогообложению и правовым вопросам.</w:t>
      </w:r>
    </w:p>
    <w:p w:rsidR="006667CB" w:rsidRPr="00214852" w:rsidRDefault="006667CB" w:rsidP="006667CB">
      <w:pPr>
        <w:spacing w:before="60" w:after="0" w:line="276" w:lineRule="auto"/>
        <w:jc w:val="both"/>
        <w:rPr>
          <w:rFonts w:ascii="Etelka Light Pro" w:eastAsia="Times New Roman" w:hAnsi="Etelka Light Pro" w:cs="Times New Roman"/>
          <w:sz w:val="20"/>
          <w:szCs w:val="20"/>
        </w:rPr>
      </w:pPr>
      <w:r w:rsidRPr="00214852">
        <w:rPr>
          <w:rFonts w:ascii="Etelka Light Pro" w:eastAsia="Times New Roman" w:hAnsi="Etelka Light Pro" w:cs="Calibri"/>
          <w:b/>
          <w:bCs/>
          <w:i/>
          <w:color w:val="7474C1"/>
          <w:sz w:val="24"/>
          <w:lang w:eastAsia="ru-RU"/>
        </w:rPr>
        <w:t>Прохорова Ольга Игоревна</w:t>
      </w:r>
      <w:r w:rsidRPr="00214852">
        <w:rPr>
          <w:rFonts w:ascii="Etelka Light Pro" w:eastAsia="Times New Roman" w:hAnsi="Etelka Light Pro" w:cs="Times New Roman"/>
          <w:lang w:val="uk-UA" w:eastAsia="ru-RU"/>
        </w:rPr>
        <w:t xml:space="preserve"> – </w:t>
      </w:r>
      <w:r w:rsidRPr="00214852">
        <w:rPr>
          <w:rFonts w:ascii="Etelka Light Pro" w:eastAsia="Times New Roman" w:hAnsi="Etelka Light Pro" w:cs="Times New Roman"/>
          <w:lang w:eastAsia="ru-RU"/>
        </w:rPr>
        <w:t>практикующий консультант по бухгалтерскому учету и налогообложению.</w:t>
      </w:r>
      <w:r w:rsidRPr="00214852">
        <w:rPr>
          <w:rFonts w:ascii="Etelka Light Pro" w:eastAsia="Times New Roman" w:hAnsi="Etelka Light Pro" w:cs="Times New Roman"/>
          <w:sz w:val="20"/>
          <w:szCs w:val="20"/>
        </w:rPr>
        <w:t xml:space="preserve"> </w:t>
      </w:r>
    </w:p>
    <w:p w:rsidR="006667CB" w:rsidRDefault="006667CB" w:rsidP="006667CB">
      <w:pPr>
        <w:spacing w:before="60" w:after="0" w:line="276" w:lineRule="auto"/>
        <w:jc w:val="both"/>
        <w:rPr>
          <w:rFonts w:ascii="Etelka Light Pro" w:eastAsia="Times New Roman" w:hAnsi="Etelka Light Pro" w:cs="Times New Roman"/>
          <w:lang w:eastAsia="ru-RU"/>
        </w:rPr>
      </w:pPr>
      <w:r w:rsidRPr="00214852">
        <w:rPr>
          <w:rFonts w:ascii="Etelka Light Pro" w:eastAsia="Times New Roman" w:hAnsi="Etelka Light Pro" w:cs="Calibri"/>
          <w:b/>
          <w:bCs/>
          <w:i/>
          <w:color w:val="7474C1"/>
          <w:sz w:val="24"/>
          <w:lang w:eastAsia="ru-RU"/>
        </w:rPr>
        <w:t xml:space="preserve">Самусевич Тамара Николаевна </w:t>
      </w:r>
      <w:r w:rsidRPr="00214852">
        <w:rPr>
          <w:rFonts w:ascii="Etelka Light Pro" w:eastAsia="Times New Roman" w:hAnsi="Etelka Light Pro" w:cs="Times New Roman"/>
          <w:lang w:eastAsia="ru-RU"/>
        </w:rPr>
        <w:t>– специалист по бухгалтерскому учёту и налогообложению, применению трудового законодательства, эксперт по проведению независимой оценки квалификации.</w:t>
      </w:r>
    </w:p>
    <w:p w:rsidR="006667CB" w:rsidRDefault="006667CB" w:rsidP="006667CB">
      <w:pPr>
        <w:spacing w:before="60" w:after="0" w:line="276" w:lineRule="auto"/>
        <w:jc w:val="both"/>
        <w:rPr>
          <w:rFonts w:ascii="Etelka Light Pro" w:eastAsia="Times New Roman" w:hAnsi="Etelka Light Pro" w:cs="Times New Roman"/>
          <w:lang w:eastAsia="ru-RU"/>
        </w:rPr>
      </w:pPr>
    </w:p>
    <w:p w:rsidR="00110C94" w:rsidRPr="00214852" w:rsidRDefault="00110C94" w:rsidP="00110C94">
      <w:pPr>
        <w:spacing w:after="0"/>
        <w:jc w:val="center"/>
        <w:rPr>
          <w:rFonts w:ascii="Etelka Light Pro" w:eastAsia="Times New Roman" w:hAnsi="Etelka Light Pro" w:cs="Times New Roman"/>
          <w:sz w:val="20"/>
          <w:szCs w:val="20"/>
        </w:rPr>
      </w:pPr>
      <w:r w:rsidRPr="00214852">
        <w:rPr>
          <w:rFonts w:ascii="Etelka Text Pro" w:eastAsia="Times New Roman" w:hAnsi="Etelka Text Pro" w:cs="Times New Roman"/>
          <w:b/>
          <w:color w:val="7474C1"/>
          <w:sz w:val="26"/>
          <w:szCs w:val="26"/>
          <w:lang w:eastAsia="ru-RU"/>
        </w:rPr>
        <w:t>ПРОГРАММА МЕРОПРИЯТИЙ</w:t>
      </w:r>
    </w:p>
    <w:p w:rsidR="00110C94" w:rsidRPr="00214852" w:rsidRDefault="00110C94" w:rsidP="00110C94">
      <w:pPr>
        <w:spacing w:before="120" w:after="0" w:line="276" w:lineRule="auto"/>
        <w:jc w:val="both"/>
        <w:rPr>
          <w:rFonts w:ascii="Etelka Light Pro" w:eastAsia="Calibri" w:hAnsi="Etelka Light Pro" w:cs="Times New Roman"/>
          <w:b/>
          <w:bCs/>
          <w:color w:val="7474C1"/>
          <w:sz w:val="24"/>
        </w:rPr>
      </w:pPr>
      <w:r w:rsidRPr="00214852">
        <w:rPr>
          <w:rFonts w:ascii="Etelka Light Pro" w:eastAsia="Calibri" w:hAnsi="Etelka Light Pro" w:cs="Times New Roman"/>
          <w:b/>
          <w:bCs/>
          <w:color w:val="7474C1"/>
          <w:sz w:val="24"/>
        </w:rPr>
        <w:t>Ключевые изменения в бухгалтерском и налоговом учете, отчетности в 2025 году. Новации 2026 года</w:t>
      </w:r>
    </w:p>
    <w:p w:rsidR="00110C94" w:rsidRPr="00214852" w:rsidRDefault="00110C94" w:rsidP="00110C94">
      <w:pPr>
        <w:numPr>
          <w:ilvl w:val="0"/>
          <w:numId w:val="1"/>
        </w:numPr>
        <w:spacing w:before="120" w:after="0" w:line="276" w:lineRule="auto"/>
        <w:jc w:val="both"/>
        <w:rPr>
          <w:rFonts w:ascii="Etelka Light Pro" w:eastAsia="Calibri" w:hAnsi="Etelka Light Pro" w:cs="Times New Roman"/>
          <w:b/>
        </w:rPr>
      </w:pPr>
      <w:r w:rsidRPr="00214852">
        <w:rPr>
          <w:rFonts w:ascii="Etelka Light Pro" w:eastAsia="Calibri" w:hAnsi="Etelka Light Pro" w:cs="Times New Roman"/>
          <w:b/>
        </w:rPr>
        <w:t>ОБЩИЕ ПОЛОЖЕНИЯ.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Обсуждаемое смягчение предстоящих поправок в НК РФ: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постепенное снижение порога (60 млн.рублей) при освобождении от НДС для плательщиков УСН;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введение переходных положений при снижении порога при освобождении от НДС для плательщиков УСН;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возможность отказа от ставки НДС 5% (7%) до истечения трёхлетнего срока;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возможное сохранение налоговой льготы по НДС в отношении «отечественного» программного обеспечения;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сохранение права на применение ПСН в розничной торговле в некоторых регионах.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Вопросы субсидиарной ответственности должностных лиц организации и налоговые последствия: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выплаты руководителю организации, не предусмотренные соглашением;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использование активов организации в личных целях;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расходы в интересах организации не могут квалифицироваться в качестве убытков;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вывод денежных средств под видом выплат сотрудникам, если таковые не отвечают интересам организации;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фактический бенефициар (управленец) отвечает за убытки вследствие использования имущества организации в своих интересах.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Tahoma" w:eastAsia="Calibri" w:hAnsi="Tahoma" w:cs="Times New Roman"/>
          <w:lang w:val="uk-UA"/>
        </w:rPr>
      </w:pPr>
      <w:r w:rsidRPr="00214852">
        <w:rPr>
          <w:rFonts w:ascii="Etelka Light Pro" w:eastAsia="Calibri" w:hAnsi="Etelka Light Pro" w:cs="Times New Roman"/>
        </w:rPr>
        <w:t>Отдельные вопросы применения гражданского законодательства: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согласование условий договоров и оформление первичных документов в связи с изменениями в главе 21 НК РФ;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отсутствие единообразия в судебной практике относительно корректировки цены сделки при изменении налоговозначимых обстоятельств (ставка НДС, налоговые льготы, изменение состава объекта обложения НДС и т.п.);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доказывание факта выдачи займа в целях документального подтверждения задолженности;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оспаривание счёта-фактуры (УПД) как документа, подтверждающего заключение сделки;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неправомерность цессии «заблокированного» обязательства;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отказ налоговым органом в возмещении НДС как основание для взыскания убытков.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Вопросы применения законодательства о налогах и сборах: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полномочия налоговых органов в рамках камеральной налоговой проверки;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обязанность налогового органа по выставлению требования об уплате налога на каждое неисполненное налоговое обязательство;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обязанность налогового органа знакомить налогоплательщика со всеми материалами налоговой проверки;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изменение адреса регистрации в целях уклонения от уплаты налогов (статья 54.1 НК РФ);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lastRenderedPageBreak/>
        <w:t>упрощения порядка взыскания недоимок с физических лиц;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недоимка и применение статьи 199.2 УК РФ.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Реестр финансово-хозяйственного положения налогоплательщиков:</w:t>
      </w:r>
      <w:r w:rsidRPr="00110C94">
        <w:rPr>
          <w:rFonts w:ascii="Etelka Light Pro" w:eastAsia="Calibri" w:hAnsi="Etelka Light Pro" w:cs="Times New Roman"/>
        </w:rPr>
        <w:t xml:space="preserve"> </w:t>
      </w:r>
      <w:r w:rsidRPr="00214852">
        <w:rPr>
          <w:rFonts w:ascii="Etelka Light Pro" w:eastAsia="Calibri" w:hAnsi="Etelka Light Pro" w:cs="Times New Roman"/>
        </w:rPr>
        <w:t>критерии оценки финансово-хозяйственного положения налогоплательщика;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порядок формирования сведений в реестре и представление возражений;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механизм предоставления выписки из реестра.</w:t>
      </w:r>
    </w:p>
    <w:p w:rsidR="00110C94" w:rsidRPr="00214852" w:rsidRDefault="00110C94" w:rsidP="00110C94">
      <w:pPr>
        <w:numPr>
          <w:ilvl w:val="0"/>
          <w:numId w:val="1"/>
        </w:numPr>
        <w:spacing w:before="120" w:after="0" w:line="276" w:lineRule="auto"/>
        <w:jc w:val="both"/>
        <w:rPr>
          <w:rFonts w:ascii="Etelka Light Pro" w:eastAsia="Calibri" w:hAnsi="Etelka Light Pro" w:cs="Times New Roman"/>
          <w:b/>
        </w:rPr>
      </w:pPr>
      <w:r w:rsidRPr="00214852">
        <w:rPr>
          <w:rFonts w:ascii="Etelka Light Pro" w:eastAsia="Calibri" w:hAnsi="Etelka Light Pro" w:cs="Times New Roman"/>
          <w:b/>
        </w:rPr>
        <w:t>НДС.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Отдельные вопросы исчисления налоговой базы: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начисление НДС и его возмещение со стоимости СМР для собственного потребления;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начисление НДС со стоимости имущества, переданного для собственных нужд и не учитываемого при исчислении налога на прибыль;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передача имущества в счёт дивидендов, в личный фонд или в счёт погашения паёв ПИФ – схемы по выводу активов без уплаты налогов с реализации;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безвозмездная передача неотделимых улучшений арендованного имущества;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исчисление налоговой базы при предоставлении скидок (бонусов), а также при использовании в расчётах различных субститутов.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Исполнение обязанности налогового агента: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аренда казённого имущества и имущества государственных учреждений;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операции по реализации кабельно-проводниковой продукции (правила начисления, обновление реестра производителей).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Вопросы применения ставок НДС: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неправомерность отказа от применения ставки НДС в размере 5% или 7%;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применение ставки 0% в отношении операций по международной перевозке и по ТЭО в отношении таковых – единообразия пока нет.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Вопросы применения налоговых вычетов и восстановления «входящего» НДС: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применение вычетов с авансов НДС и последующей отгрузке в счёт такового: различные ставки НДС, несовпадение периода отгрузки и принятия к учёту;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применение вычета при неопределённости целевого характера расхода.</w:t>
      </w:r>
    </w:p>
    <w:p w:rsidR="00110C94" w:rsidRPr="00214852" w:rsidRDefault="00110C94" w:rsidP="00110C94">
      <w:pPr>
        <w:numPr>
          <w:ilvl w:val="0"/>
          <w:numId w:val="1"/>
        </w:numPr>
        <w:spacing w:before="120" w:after="0" w:line="276" w:lineRule="auto"/>
        <w:jc w:val="both"/>
        <w:rPr>
          <w:rFonts w:ascii="Etelka Light Pro" w:eastAsia="Calibri" w:hAnsi="Etelka Light Pro" w:cs="Times New Roman"/>
          <w:b/>
        </w:rPr>
      </w:pPr>
      <w:r w:rsidRPr="00214852">
        <w:rPr>
          <w:rFonts w:ascii="Etelka Light Pro" w:eastAsia="Calibri" w:hAnsi="Etelka Light Pro" w:cs="Times New Roman"/>
          <w:b/>
        </w:rPr>
        <w:t>НАЛОГ НА ПРИБЫЛЬ.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Отдельные вопросы начисления доходов в целях налога на прибыль: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несовпадение валюты договора (обязательства) и валюты платежа: курсовые разницы и прочие расходы на исполнение договора;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признание доходов при расчётах различными современными субститутами;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возмещение убытков при изъятии имущества (не только земельных участков) для государственных нужд.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Вопросы признания расходов: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обоснование расходов: электронные документы, унифицированные документы;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материальные расходы: обоснование технологических расходов, затрат на технологическое перемещение продукции;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основные средства: формирование стоимости основных средств, списание стоимости неотделимых улучшений арендованного имущества, списание стоимости неоконченных капитальных вложений;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расходы на сотрудников: расходы по обучению сотрудников, расходы на создание нормальных условий труда, командировочные расходы;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прочие расходы: расходы на интернет-рекламу, списание безнадёжной задолженности;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отдельные вопросы исполнения обязанности налогового агента.</w:t>
      </w:r>
    </w:p>
    <w:p w:rsidR="00110C94" w:rsidRPr="00214852" w:rsidRDefault="00110C94" w:rsidP="00110C94">
      <w:pPr>
        <w:numPr>
          <w:ilvl w:val="0"/>
          <w:numId w:val="1"/>
        </w:numPr>
        <w:spacing w:before="120" w:after="0" w:line="276" w:lineRule="auto"/>
        <w:jc w:val="both"/>
        <w:rPr>
          <w:rFonts w:ascii="Etelka Light Pro" w:eastAsia="Calibri" w:hAnsi="Etelka Light Pro" w:cs="Times New Roman"/>
          <w:b/>
        </w:rPr>
      </w:pPr>
      <w:r w:rsidRPr="00214852">
        <w:rPr>
          <w:rFonts w:ascii="Etelka Light Pro" w:eastAsia="Calibri" w:hAnsi="Etelka Light Pro" w:cs="Times New Roman"/>
          <w:b/>
        </w:rPr>
        <w:t>СТРАХОВЫЕ ВЗНОСЫ.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lastRenderedPageBreak/>
        <w:t>Отдельные вопросы применения пониженных тарифов: соответствие ОКВЭД и доля доходов.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Компенсационные выплаты: выплаты за «вредность», компенсация за использование личного имущества, компенсации при увольнении.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Стимулирующие выплаты сотрудникам: «фантомные» опционы и скрытые дивиденды.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Исключение из налоговой базы выплат социального характера.</w:t>
      </w:r>
    </w:p>
    <w:p w:rsidR="00110C94" w:rsidRPr="00214852" w:rsidRDefault="00110C94" w:rsidP="00110C94">
      <w:pPr>
        <w:numPr>
          <w:ilvl w:val="0"/>
          <w:numId w:val="1"/>
        </w:numPr>
        <w:spacing w:before="120" w:after="0" w:line="276" w:lineRule="auto"/>
        <w:jc w:val="both"/>
        <w:rPr>
          <w:rFonts w:ascii="Etelka Light Pro" w:eastAsia="Calibri" w:hAnsi="Etelka Light Pro" w:cs="Times New Roman"/>
          <w:b/>
        </w:rPr>
      </w:pPr>
      <w:r w:rsidRPr="00214852">
        <w:rPr>
          <w:rFonts w:ascii="Etelka Light Pro" w:eastAsia="Calibri" w:hAnsi="Etelka Light Pro" w:cs="Times New Roman"/>
          <w:b/>
        </w:rPr>
        <w:t>НДФЛ.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Признание доходов: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начисление НДФЛ в отношении доходов нерезидентов по трудовым и гражданско-правовым договорам;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непогашенные подотчётные суммы;</w:t>
      </w:r>
    </w:p>
    <w:p w:rsidR="00110C94" w:rsidRPr="00214852" w:rsidRDefault="00110C94" w:rsidP="00110C94">
      <w:pPr>
        <w:numPr>
          <w:ilvl w:val="0"/>
          <w:numId w:val="3"/>
        </w:numPr>
        <w:spacing w:after="0" w:line="276" w:lineRule="auto"/>
        <w:ind w:left="1210"/>
        <w:contextualSpacing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выплаты из личного фонда.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Применение социальных вычетов: нестабильность позиции Минфина России относительно периода заявления вычетов.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«Налоговая реконструкция» при использовании схемы с привлечением самозанятых.</w:t>
      </w:r>
    </w:p>
    <w:p w:rsidR="00110C94" w:rsidRPr="00214852" w:rsidRDefault="00110C94" w:rsidP="00110C94">
      <w:pPr>
        <w:numPr>
          <w:ilvl w:val="0"/>
          <w:numId w:val="1"/>
        </w:numPr>
        <w:spacing w:before="120" w:after="0" w:line="276" w:lineRule="auto"/>
        <w:jc w:val="both"/>
        <w:rPr>
          <w:rFonts w:ascii="Etelka Light Pro" w:eastAsia="Calibri" w:hAnsi="Etelka Light Pro" w:cs="Times New Roman"/>
          <w:b/>
        </w:rPr>
      </w:pPr>
      <w:r w:rsidRPr="00214852">
        <w:rPr>
          <w:rFonts w:ascii="Etelka Light Pro" w:eastAsia="Calibri" w:hAnsi="Etelka Light Pro" w:cs="Times New Roman"/>
          <w:b/>
        </w:rPr>
        <w:t>ИМУЩЕСТВЕННЫЕ НАЛОГИ.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Квалификация основных средств в качестве объектов недвижимости.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Квалификация активов в качестве инвестиционной недвижимости.</w:t>
      </w:r>
    </w:p>
    <w:p w:rsidR="00110C94" w:rsidRPr="00214852" w:rsidRDefault="00110C94" w:rsidP="00110C94">
      <w:pPr>
        <w:spacing w:before="120" w:after="0" w:line="276" w:lineRule="auto"/>
        <w:jc w:val="both"/>
        <w:rPr>
          <w:rFonts w:ascii="Etelka Light Pro" w:eastAsia="Calibri" w:hAnsi="Etelka Light Pro" w:cs="Times New Roman"/>
          <w:b/>
          <w:bCs/>
          <w:color w:val="7474C1"/>
          <w:sz w:val="24"/>
        </w:rPr>
      </w:pPr>
    </w:p>
    <w:p w:rsidR="00110C94" w:rsidRPr="00214852" w:rsidRDefault="00110C94" w:rsidP="00110C94">
      <w:pPr>
        <w:spacing w:before="120" w:after="0" w:line="276" w:lineRule="auto"/>
        <w:jc w:val="both"/>
        <w:rPr>
          <w:rFonts w:ascii="Etelka Light Pro" w:eastAsia="Calibri" w:hAnsi="Etelka Light Pro" w:cs="Times New Roman"/>
          <w:b/>
          <w:bCs/>
          <w:color w:val="7474C1"/>
          <w:sz w:val="24"/>
        </w:rPr>
      </w:pPr>
      <w:r w:rsidRPr="00214852">
        <w:rPr>
          <w:rFonts w:ascii="Etelka Light Pro" w:eastAsia="Calibri" w:hAnsi="Etelka Light Pro" w:cs="Times New Roman"/>
          <w:b/>
          <w:bCs/>
          <w:color w:val="7474C1"/>
          <w:sz w:val="24"/>
        </w:rPr>
        <w:t>Применение УСН: закрываем 2025 год, готовимся к 2026 году. НДС при УСН</w:t>
      </w:r>
    </w:p>
    <w:p w:rsidR="00110C94" w:rsidRPr="00214852" w:rsidRDefault="00110C94" w:rsidP="00110C94">
      <w:pPr>
        <w:numPr>
          <w:ilvl w:val="0"/>
          <w:numId w:val="4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 xml:space="preserve">УСН: общие правила применения в 2025-2026 гг. Изменение видов деятельности, при которых нельзя применять УСН. </w:t>
      </w:r>
    </w:p>
    <w:p w:rsidR="00110C94" w:rsidRPr="00214852" w:rsidRDefault="00110C94" w:rsidP="00110C94">
      <w:pPr>
        <w:numPr>
          <w:ilvl w:val="0"/>
          <w:numId w:val="4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 xml:space="preserve">Учет отдельных доходов при УСН. Особенности учета доходов по договору цессии, при погашении задолженности третьим лицом, получении компенсации и др. </w:t>
      </w:r>
    </w:p>
    <w:p w:rsidR="00110C94" w:rsidRPr="00214852" w:rsidRDefault="00110C94" w:rsidP="00110C94">
      <w:pPr>
        <w:numPr>
          <w:ilvl w:val="0"/>
          <w:numId w:val="4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 xml:space="preserve">Особенности для ИП, в том числе при сдаче в аренду и продаже недвижимости. </w:t>
      </w:r>
    </w:p>
    <w:p w:rsidR="00110C94" w:rsidRPr="00214852" w:rsidRDefault="00110C94" w:rsidP="00110C94">
      <w:pPr>
        <w:numPr>
          <w:ilvl w:val="0"/>
          <w:numId w:val="4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 xml:space="preserve">Определение размера дохода для применения освобождения от НДС. </w:t>
      </w:r>
    </w:p>
    <w:p w:rsidR="00110C94" w:rsidRPr="00214852" w:rsidRDefault="00110C94" w:rsidP="00110C94">
      <w:pPr>
        <w:numPr>
          <w:ilvl w:val="0"/>
          <w:numId w:val="4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 xml:space="preserve">Учет расходов при УСН: актуальные разъяснения контролирующих органов. Отнесение на расходы суммы НДС, уплаченного в бюджет. </w:t>
      </w:r>
    </w:p>
    <w:p w:rsidR="00110C94" w:rsidRPr="00214852" w:rsidRDefault="00110C94" w:rsidP="00110C94">
      <w:pPr>
        <w:numPr>
          <w:ilvl w:val="0"/>
          <w:numId w:val="4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Подводим итоги первого года с НДС. Налоговые последствия разных формулировок в договоре. Учет НДС в цене договора, в том числе при заключении госконтракта.</w:t>
      </w:r>
    </w:p>
    <w:p w:rsidR="00110C94" w:rsidRPr="00214852" w:rsidRDefault="00110C94" w:rsidP="00110C94">
      <w:pPr>
        <w:numPr>
          <w:ilvl w:val="0"/>
          <w:numId w:val="4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Некоторые вопросы начисления НДС и вычета НДС. Начисление НДС при получении компенсаций, возмещении ущерба (убытков), штрафных санкций и др. Применение освобождения. Актуальная судебная практика.</w:t>
      </w:r>
    </w:p>
    <w:p w:rsidR="00110C94" w:rsidRPr="00214852" w:rsidRDefault="00110C94" w:rsidP="00110C94">
      <w:pPr>
        <w:numPr>
          <w:ilvl w:val="0"/>
          <w:numId w:val="4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 xml:space="preserve">Отчетность по НДС: анализ основных ошибок. Ответственность за фальсификацию счетов-фактур и использовании фиктивных счетов-фактур. </w:t>
      </w:r>
    </w:p>
    <w:p w:rsidR="00110C94" w:rsidRPr="00214852" w:rsidRDefault="00110C94" w:rsidP="00110C94">
      <w:pPr>
        <w:spacing w:before="120" w:after="0" w:line="276" w:lineRule="auto"/>
        <w:jc w:val="both"/>
        <w:rPr>
          <w:rFonts w:ascii="Etelka Light Pro" w:eastAsia="Calibri" w:hAnsi="Etelka Light Pro" w:cs="Times New Roman"/>
          <w:b/>
          <w:bCs/>
          <w:color w:val="7474C1"/>
          <w:sz w:val="24"/>
        </w:rPr>
      </w:pPr>
      <w:r w:rsidRPr="00214852">
        <w:rPr>
          <w:rFonts w:ascii="Etelka Light Pro" w:eastAsia="Calibri" w:hAnsi="Etelka Light Pro" w:cs="Times New Roman"/>
          <w:b/>
          <w:bCs/>
          <w:color w:val="7474C1"/>
          <w:sz w:val="24"/>
        </w:rPr>
        <w:t>Учетная политика организации на 2026 год: повышение рациональности бухгалтерского и налогового учетов, рекомендации по актуальным вопросам применения действующего законодательства</w:t>
      </w:r>
    </w:p>
    <w:p w:rsidR="00110C94" w:rsidRPr="00214852" w:rsidRDefault="00110C94" w:rsidP="00110C94">
      <w:pPr>
        <w:numPr>
          <w:ilvl w:val="0"/>
          <w:numId w:val="5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 xml:space="preserve">Учетная политика для целей бухгалтерского учета в условиях реформирования бухгалтерского законодательства. Перспективы принятия новых стандартов бухучета. </w:t>
      </w:r>
    </w:p>
    <w:p w:rsidR="00110C94" w:rsidRPr="00214852" w:rsidRDefault="00110C94" w:rsidP="00110C94">
      <w:pPr>
        <w:numPr>
          <w:ilvl w:val="0"/>
          <w:numId w:val="5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 xml:space="preserve">Подготовка к составлению бухгалтерской отчетности с учетом новых правил, предусмотренных ФСБУ 4/2023 "Бухгалтерская (финансовая) отчетность". </w:t>
      </w:r>
    </w:p>
    <w:p w:rsidR="00110C94" w:rsidRPr="00214852" w:rsidRDefault="00110C94" w:rsidP="00110C94">
      <w:pPr>
        <w:numPr>
          <w:ilvl w:val="0"/>
          <w:numId w:val="5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Особенности упрощенного бухгалтерского учета и отчетности.</w:t>
      </w:r>
    </w:p>
    <w:p w:rsidR="00110C94" w:rsidRPr="00214852" w:rsidRDefault="00110C94" w:rsidP="00110C94">
      <w:pPr>
        <w:numPr>
          <w:ilvl w:val="0"/>
          <w:numId w:val="5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lastRenderedPageBreak/>
        <w:t>Рекомендации по отражению в учете: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 xml:space="preserve">капитальных вложений, 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 xml:space="preserve">расходов на ремонт, 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затрат на формирование себестоимости,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 xml:space="preserve">имущества, полученного в безвозмездное пользование, 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 xml:space="preserve">арендных отношений, 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 xml:space="preserve">задолженности по налогам, 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другие актуальные вопросы.</w:t>
      </w:r>
    </w:p>
    <w:p w:rsidR="00110C94" w:rsidRPr="00214852" w:rsidRDefault="00110C94" w:rsidP="00110C94">
      <w:pPr>
        <w:numPr>
          <w:ilvl w:val="0"/>
          <w:numId w:val="5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 xml:space="preserve">Соотношение учетной политики для целей бухгалтерского и налогового учета. </w:t>
      </w:r>
    </w:p>
    <w:p w:rsidR="00110C94" w:rsidRPr="00214852" w:rsidRDefault="00110C94" w:rsidP="00110C94">
      <w:pPr>
        <w:numPr>
          <w:ilvl w:val="0"/>
          <w:numId w:val="5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Документы и документооборот: акценты учетной политики на 2026 год. Значение электронной переписки в условиях перехода на электронный документооборот.</w:t>
      </w:r>
    </w:p>
    <w:p w:rsidR="00110C94" w:rsidRPr="00214852" w:rsidRDefault="00110C94" w:rsidP="00110C94">
      <w:p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</w:p>
    <w:p w:rsidR="00110C94" w:rsidRPr="00214852" w:rsidRDefault="00110C94" w:rsidP="00110C94">
      <w:pPr>
        <w:spacing w:before="120" w:after="0" w:line="276" w:lineRule="auto"/>
        <w:jc w:val="both"/>
        <w:rPr>
          <w:rFonts w:ascii="Etelka Light Pro" w:eastAsia="Calibri" w:hAnsi="Etelka Light Pro" w:cs="Times New Roman"/>
          <w:b/>
          <w:bCs/>
          <w:color w:val="7474C1"/>
          <w:sz w:val="24"/>
        </w:rPr>
      </w:pPr>
      <w:r w:rsidRPr="00214852">
        <w:rPr>
          <w:rFonts w:ascii="Etelka Light Pro" w:eastAsia="Calibri" w:hAnsi="Etelka Light Pro" w:cs="Times New Roman"/>
          <w:b/>
          <w:bCs/>
          <w:color w:val="7474C1"/>
          <w:sz w:val="24"/>
        </w:rPr>
        <w:t>Актуальная практика и рекомендации по применению действующих ФСБУ. Обзор новых ФСБУ: ФСБУ 9/2025 «Доходы» и ФСБУ «Расходы»</w:t>
      </w:r>
    </w:p>
    <w:p w:rsidR="00110C94" w:rsidRPr="00214852" w:rsidRDefault="00110C94" w:rsidP="00110C94">
      <w:pPr>
        <w:numPr>
          <w:ilvl w:val="0"/>
          <w:numId w:val="6"/>
        </w:numPr>
        <w:spacing w:before="120" w:after="0" w:line="276" w:lineRule="auto"/>
        <w:jc w:val="both"/>
        <w:rPr>
          <w:rFonts w:ascii="Etelka Light Pro" w:eastAsia="Calibri" w:hAnsi="Etelka Light Pro" w:cs="Times New Roman"/>
          <w:b/>
        </w:rPr>
      </w:pPr>
      <w:r w:rsidRPr="00214852">
        <w:rPr>
          <w:rFonts w:ascii="Etelka Light Pro" w:eastAsia="Calibri" w:hAnsi="Etelka Light Pro" w:cs="Times New Roman"/>
          <w:b/>
        </w:rPr>
        <w:t>Реформа бухучёта: новые стандарты 2026-2030 гг.</w:t>
      </w:r>
    </w:p>
    <w:p w:rsidR="00110C94" w:rsidRPr="00214852" w:rsidRDefault="00110C94" w:rsidP="00110C94">
      <w:pPr>
        <w:numPr>
          <w:ilvl w:val="0"/>
          <w:numId w:val="6"/>
        </w:numPr>
        <w:spacing w:before="120" w:after="0" w:line="276" w:lineRule="auto"/>
        <w:jc w:val="both"/>
        <w:rPr>
          <w:rFonts w:ascii="Etelka Light Pro" w:eastAsia="Calibri" w:hAnsi="Etelka Light Pro" w:cs="Times New Roman"/>
          <w:b/>
        </w:rPr>
      </w:pPr>
      <w:r w:rsidRPr="00214852">
        <w:rPr>
          <w:rFonts w:ascii="Etelka Light Pro" w:eastAsia="Calibri" w:hAnsi="Etelka Light Pro" w:cs="Times New Roman"/>
          <w:b/>
        </w:rPr>
        <w:t>Новый ФСБУ 9/2025 «Доходы».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Важные особенности применения.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Основные новеллы стандарта.</w:t>
      </w:r>
    </w:p>
    <w:p w:rsidR="00110C94" w:rsidRPr="00214852" w:rsidRDefault="00110C94" w:rsidP="00110C94">
      <w:pPr>
        <w:numPr>
          <w:ilvl w:val="0"/>
          <w:numId w:val="6"/>
        </w:numPr>
        <w:spacing w:before="120" w:after="0" w:line="276" w:lineRule="auto"/>
        <w:jc w:val="both"/>
        <w:rPr>
          <w:rFonts w:ascii="Etelka Light Pro" w:eastAsia="Calibri" w:hAnsi="Etelka Light Pro" w:cs="Times New Roman"/>
          <w:b/>
        </w:rPr>
      </w:pPr>
      <w:r w:rsidRPr="00214852">
        <w:rPr>
          <w:rFonts w:ascii="Etelka Light Pro" w:eastAsia="Calibri" w:hAnsi="Etelka Light Pro" w:cs="Times New Roman"/>
          <w:b/>
        </w:rPr>
        <w:t>ФСБУ «Расходы».</w:t>
      </w:r>
    </w:p>
    <w:p w:rsidR="00110C94" w:rsidRPr="00214852" w:rsidRDefault="00110C94" w:rsidP="00110C94">
      <w:pPr>
        <w:numPr>
          <w:ilvl w:val="0"/>
          <w:numId w:val="6"/>
        </w:numPr>
        <w:spacing w:before="120" w:after="0" w:line="276" w:lineRule="auto"/>
        <w:jc w:val="both"/>
        <w:rPr>
          <w:rFonts w:ascii="Etelka Light Pro" w:eastAsia="Calibri" w:hAnsi="Etelka Light Pro" w:cs="Times New Roman"/>
          <w:b/>
        </w:rPr>
      </w:pPr>
      <w:r w:rsidRPr="00214852">
        <w:rPr>
          <w:rFonts w:ascii="Etelka Light Pro" w:eastAsia="Calibri" w:hAnsi="Etelka Light Pro" w:cs="Times New Roman"/>
          <w:b/>
        </w:rPr>
        <w:t>ФСБУ 4/2023 "Бухгалтерская (финансовая) отчетность".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Важные особенности применения.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Основные новеллы стандарта.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Рекомендации БМЦ по применению ФСБУ 4/2023: Рекомендация Р-168/2025-КпР «Несущественная статья минимального перечня», Рекомендация Р-165/2024-КпР «Указание о соответствии стандартам».</w:t>
      </w:r>
    </w:p>
    <w:p w:rsidR="00110C94" w:rsidRPr="00214852" w:rsidRDefault="00110C94" w:rsidP="00110C94">
      <w:pPr>
        <w:numPr>
          <w:ilvl w:val="0"/>
          <w:numId w:val="6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  <w:b/>
        </w:rPr>
        <w:t>Порядок применения нового стандарта ФСБУ 28/2023 «Инвентаризация», основные новеллы и требования к инвентаризации</w:t>
      </w:r>
      <w:r w:rsidRPr="00214852">
        <w:rPr>
          <w:rFonts w:ascii="Etelka Light Pro" w:eastAsia="Calibri" w:hAnsi="Etelka Light Pro" w:cs="Times New Roman"/>
        </w:rPr>
        <w:t>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Основные новеллы стандарта.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Годовая инвентаризация – 2025.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Рекомендации БМЦ по применению ФСБУ 28/2023: Рекомендация Р-159/2024-КпР «Инвентаризационные процедуры в процессе деятельности», Рекомендация Р-158/2024-КпР «Альтернативный способ инвентаризации», Рекомендация Р-157/2024-КпР «Фактическое наличие инвентаризируемых объектов» и другие рекомендации.</w:t>
      </w:r>
    </w:p>
    <w:p w:rsidR="00110C94" w:rsidRPr="00214852" w:rsidRDefault="00110C94" w:rsidP="00110C94">
      <w:pPr>
        <w:numPr>
          <w:ilvl w:val="0"/>
          <w:numId w:val="6"/>
        </w:numPr>
        <w:spacing w:before="120" w:after="0" w:line="276" w:lineRule="auto"/>
        <w:jc w:val="both"/>
        <w:rPr>
          <w:rFonts w:ascii="Etelka Light Pro" w:eastAsia="Calibri" w:hAnsi="Etelka Light Pro" w:cs="Times New Roman"/>
          <w:b/>
        </w:rPr>
      </w:pPr>
      <w:r w:rsidRPr="00214852">
        <w:rPr>
          <w:rFonts w:ascii="Etelka Light Pro" w:eastAsia="Calibri" w:hAnsi="Etelka Light Pro" w:cs="Times New Roman"/>
          <w:b/>
        </w:rPr>
        <w:t>Обзор рекомендаций и практика применения ФСБУ 14/2022 «Нематериальные активы».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Рекомендация Р-164/2024-КпР «Неисключительные права пользования результатами интеллектуальной деятельности», Рекомендация Р-163/2024-КпР «Краткосрочные права», Рекомендация Р-169/2025-КпР «Разрешения».</w:t>
      </w:r>
    </w:p>
    <w:p w:rsidR="00110C94" w:rsidRPr="00214852" w:rsidRDefault="00110C94" w:rsidP="00110C94">
      <w:pPr>
        <w:numPr>
          <w:ilvl w:val="0"/>
          <w:numId w:val="6"/>
        </w:num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  <w:b/>
        </w:rPr>
        <w:t>Последние рекомендации по применению ФСБУ 5/2019 «Запасы», ФСБУ 6/2021 «Основные средства», ФСБУ 25/2018 «Бухгалтерский учёт аренды»:</w:t>
      </w:r>
      <w:r w:rsidRPr="00214852">
        <w:rPr>
          <w:rFonts w:ascii="Etelka Light Pro" w:eastAsia="Calibri" w:hAnsi="Etelka Light Pro" w:cs="Times New Roman"/>
        </w:rPr>
        <w:t xml:space="preserve"> Рекомендация Р-160/2024-КпР «Текущее обслуживание и ремонт средств производства», Рекомендация Р-170/2025-ОК МАШ «Сверхнормативные затраты», Рекомендация Р-171/2025 - ОК МАШ «Общепроизводственные и общехозяйственные затраты», Рекомендация Р-172/2025-ОК Лизинг «Срок аренды».</w:t>
      </w:r>
    </w:p>
    <w:p w:rsidR="00110C94" w:rsidRPr="00214852" w:rsidRDefault="00110C94" w:rsidP="00110C94">
      <w:pPr>
        <w:spacing w:before="120" w:after="0" w:line="276" w:lineRule="auto"/>
        <w:jc w:val="both"/>
        <w:rPr>
          <w:rFonts w:ascii="Etelka Light Pro" w:eastAsia="Calibri" w:hAnsi="Etelka Light Pro" w:cs="Times New Roman"/>
        </w:rPr>
      </w:pPr>
    </w:p>
    <w:p w:rsidR="00110C94" w:rsidRPr="00214852" w:rsidRDefault="00110C94" w:rsidP="00110C94">
      <w:pPr>
        <w:spacing w:before="120" w:after="0" w:line="276" w:lineRule="auto"/>
        <w:jc w:val="both"/>
        <w:rPr>
          <w:rFonts w:ascii="Etelka Light Pro" w:eastAsia="Calibri" w:hAnsi="Etelka Light Pro" w:cs="Times New Roman"/>
          <w:b/>
          <w:bCs/>
          <w:color w:val="7474C1"/>
          <w:sz w:val="24"/>
        </w:rPr>
      </w:pPr>
      <w:r w:rsidRPr="00214852">
        <w:rPr>
          <w:rFonts w:ascii="Etelka Light Pro" w:eastAsia="Calibri" w:hAnsi="Etelka Light Pro" w:cs="Times New Roman"/>
          <w:b/>
          <w:bCs/>
          <w:color w:val="7474C1"/>
          <w:sz w:val="24"/>
        </w:rPr>
        <w:t>Изменениях трудового законодательства 2025: что важно знать бухгалтеру</w:t>
      </w:r>
    </w:p>
    <w:p w:rsidR="00110C94" w:rsidRPr="00214852" w:rsidRDefault="00110C94" w:rsidP="00110C94">
      <w:pPr>
        <w:numPr>
          <w:ilvl w:val="0"/>
          <w:numId w:val="7"/>
        </w:numPr>
        <w:spacing w:before="120" w:after="0" w:line="276" w:lineRule="auto"/>
        <w:jc w:val="both"/>
        <w:rPr>
          <w:rFonts w:ascii="Etelka Light Pro" w:eastAsia="Calibri" w:hAnsi="Etelka Light Pro" w:cs="Times New Roman"/>
          <w:b/>
        </w:rPr>
      </w:pPr>
      <w:r w:rsidRPr="00214852">
        <w:rPr>
          <w:rFonts w:ascii="Etelka Light Pro" w:eastAsia="Calibri" w:hAnsi="Etelka Light Pro" w:cs="Times New Roman"/>
          <w:b/>
        </w:rPr>
        <w:t>Проверки ГИТ-2025: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плановые и внеплановые контрольно - надзорные мероприятия ГИТ в 2025/26 году;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новые зарплатные индикаторы риска с 2025 года;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реестр работодателей, у которых выявлены факты нелегальной занятости.</w:t>
      </w:r>
    </w:p>
    <w:p w:rsidR="00110C94" w:rsidRPr="00214852" w:rsidRDefault="00110C94" w:rsidP="00110C94">
      <w:pPr>
        <w:numPr>
          <w:ilvl w:val="0"/>
          <w:numId w:val="7"/>
        </w:numPr>
        <w:spacing w:before="120" w:after="0" w:line="276" w:lineRule="auto"/>
        <w:jc w:val="both"/>
        <w:rPr>
          <w:rFonts w:ascii="Etelka Light Pro" w:eastAsia="Calibri" w:hAnsi="Etelka Light Pro" w:cs="Times New Roman"/>
          <w:b/>
        </w:rPr>
      </w:pPr>
      <w:r w:rsidRPr="00214852">
        <w:rPr>
          <w:rFonts w:ascii="Etelka Light Pro" w:eastAsia="Calibri" w:hAnsi="Etelka Light Pro" w:cs="Times New Roman"/>
          <w:b/>
        </w:rPr>
        <w:t xml:space="preserve">Основные изменения в работе с 1 марта 2025 года: 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как оформлять и оплачивать наставничество;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какие выплаты теперь обязательно положены при увольнении и в течение какого времени сотрудник может использовать отгулы;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о последствиях за задержку зарплаты – новые комиссии;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новые гарантии для участников СВО.</w:t>
      </w:r>
    </w:p>
    <w:p w:rsidR="00110C94" w:rsidRPr="00214852" w:rsidRDefault="00110C94" w:rsidP="00110C94">
      <w:pPr>
        <w:numPr>
          <w:ilvl w:val="0"/>
          <w:numId w:val="7"/>
        </w:numPr>
        <w:spacing w:before="120" w:after="0" w:line="276" w:lineRule="auto"/>
        <w:jc w:val="both"/>
        <w:rPr>
          <w:rFonts w:ascii="Etelka Light Pro" w:eastAsia="Calibri" w:hAnsi="Etelka Light Pro" w:cs="Times New Roman"/>
          <w:b/>
        </w:rPr>
      </w:pPr>
      <w:r w:rsidRPr="00214852">
        <w:rPr>
          <w:rFonts w:ascii="Etelka Light Pro" w:eastAsia="Calibri" w:hAnsi="Etelka Light Pro" w:cs="Times New Roman"/>
          <w:b/>
        </w:rPr>
        <w:t>Основные изменения в работе с 1 сентября 2025 года: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новые правила расчёта среднего заработка;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новое положение по командировкам;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материальная ответственность: новые перечни и типовые договоры;</w:t>
      </w:r>
    </w:p>
    <w:p w:rsidR="00110C94" w:rsidRPr="00214852" w:rsidRDefault="00110C94" w:rsidP="00110C94">
      <w:pPr>
        <w:numPr>
          <w:ilvl w:val="0"/>
          <w:numId w:val="2"/>
        </w:numPr>
        <w:spacing w:before="60" w:after="0" w:line="276" w:lineRule="auto"/>
        <w:ind w:left="700"/>
        <w:jc w:val="both"/>
        <w:rPr>
          <w:rFonts w:ascii="Etelka Light Pro" w:eastAsia="Calibri" w:hAnsi="Etelka Light Pro" w:cs="Times New Roman"/>
        </w:rPr>
      </w:pPr>
      <w:r w:rsidRPr="00214852">
        <w:rPr>
          <w:rFonts w:ascii="Etelka Light Pro" w:eastAsia="Calibri" w:hAnsi="Etelka Light Pro" w:cs="Times New Roman"/>
        </w:rPr>
        <w:t>критерии премирования.</w:t>
      </w:r>
    </w:p>
    <w:p w:rsidR="00110C94" w:rsidRPr="00110C94" w:rsidRDefault="00110C94" w:rsidP="00110C94">
      <w:pPr>
        <w:pStyle w:val="a7"/>
        <w:numPr>
          <w:ilvl w:val="0"/>
          <w:numId w:val="7"/>
        </w:numPr>
        <w:spacing w:before="60" w:after="0" w:line="276" w:lineRule="auto"/>
        <w:jc w:val="both"/>
        <w:rPr>
          <w:rFonts w:ascii="Etelka Light Pro" w:eastAsia="Calibri" w:hAnsi="Etelka Light Pro" w:cs="Times New Roman"/>
        </w:rPr>
      </w:pPr>
      <w:r w:rsidRPr="00110C94">
        <w:rPr>
          <w:rFonts w:ascii="Etelka Light Pro" w:eastAsia="Calibri" w:hAnsi="Etelka Light Pro" w:cs="Times New Roman"/>
          <w:b/>
        </w:rPr>
        <w:t>Другие изменения и разъяснения</w:t>
      </w:r>
      <w:r>
        <w:rPr>
          <w:rFonts w:ascii="Etelka Light Pro" w:eastAsia="Calibri" w:hAnsi="Etelka Light Pro" w:cs="Times New Roman"/>
          <w:b/>
        </w:rPr>
        <w:t>.</w:t>
      </w:r>
    </w:p>
    <w:p w:rsidR="006667CB" w:rsidRPr="00214852" w:rsidRDefault="006667CB" w:rsidP="006667CB">
      <w:pPr>
        <w:spacing w:before="60" w:after="0" w:line="276" w:lineRule="auto"/>
        <w:jc w:val="both"/>
        <w:rPr>
          <w:rFonts w:ascii="Etelka Light Pro" w:eastAsia="Times New Roman" w:hAnsi="Etelka Light Pro" w:cs="Times New Roman"/>
          <w:lang w:eastAsia="ru-RU"/>
        </w:rPr>
      </w:pPr>
    </w:p>
    <w:p w:rsidR="009850EA" w:rsidRDefault="009850EA"/>
    <w:sectPr w:rsidR="009850EA" w:rsidSect="006667CB">
      <w:pgSz w:w="11906" w:h="16838"/>
      <w:pgMar w:top="567" w:right="850" w:bottom="426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65BD" w:rsidRDefault="008E65BD" w:rsidP="00110C94">
      <w:pPr>
        <w:spacing w:after="0" w:line="240" w:lineRule="auto"/>
      </w:pPr>
      <w:r>
        <w:separator/>
      </w:r>
    </w:p>
  </w:endnote>
  <w:endnote w:type="continuationSeparator" w:id="0">
    <w:p w:rsidR="008E65BD" w:rsidRDefault="008E65BD" w:rsidP="00110C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Etelka Text Pro">
    <w:altName w:val="Corbel"/>
    <w:panose1 w:val="00000000000000000000"/>
    <w:charset w:val="00"/>
    <w:family w:val="modern"/>
    <w:notTrueType/>
    <w:pitch w:val="variable"/>
    <w:sig w:usb0="800002AF" w:usb1="5000206A" w:usb2="00000000" w:usb3="00000000" w:csb0="0000009F" w:csb1="00000000"/>
  </w:font>
  <w:font w:name="Etelka Light Pro">
    <w:altName w:val="Corbel"/>
    <w:panose1 w:val="00000000000000000000"/>
    <w:charset w:val="00"/>
    <w:family w:val="modern"/>
    <w:notTrueType/>
    <w:pitch w:val="variable"/>
    <w:sig w:usb0="800002AF" w:usb1="5000206A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65BD" w:rsidRDefault="008E65BD" w:rsidP="00110C94">
      <w:pPr>
        <w:spacing w:after="0" w:line="240" w:lineRule="auto"/>
      </w:pPr>
      <w:r>
        <w:separator/>
      </w:r>
    </w:p>
  </w:footnote>
  <w:footnote w:type="continuationSeparator" w:id="0">
    <w:p w:rsidR="008E65BD" w:rsidRDefault="008E65BD" w:rsidP="00110C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82C1B"/>
    <w:multiLevelType w:val="hybridMultilevel"/>
    <w:tmpl w:val="2C484A4E"/>
    <w:lvl w:ilvl="0" w:tplc="2A20718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84F1509"/>
    <w:multiLevelType w:val="hybridMultilevel"/>
    <w:tmpl w:val="2C484A4E"/>
    <w:lvl w:ilvl="0" w:tplc="2A20718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3321A83"/>
    <w:multiLevelType w:val="hybridMultilevel"/>
    <w:tmpl w:val="2C484A4E"/>
    <w:lvl w:ilvl="0" w:tplc="2A20718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0CA0F13"/>
    <w:multiLevelType w:val="hybridMultilevel"/>
    <w:tmpl w:val="0F940150"/>
    <w:lvl w:ilvl="0" w:tplc="0419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4" w15:restartNumberingAfterBreak="0">
    <w:nsid w:val="5ABD5B07"/>
    <w:multiLevelType w:val="hybridMultilevel"/>
    <w:tmpl w:val="E95AB44C"/>
    <w:lvl w:ilvl="0" w:tplc="76A6337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C543B7B"/>
    <w:multiLevelType w:val="hybridMultilevel"/>
    <w:tmpl w:val="2C484A4E"/>
    <w:lvl w:ilvl="0" w:tplc="2A20718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9BF12B4"/>
    <w:multiLevelType w:val="hybridMultilevel"/>
    <w:tmpl w:val="2C484A4E"/>
    <w:lvl w:ilvl="0" w:tplc="2A20718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6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7CB"/>
    <w:rsid w:val="00110C94"/>
    <w:rsid w:val="006667CB"/>
    <w:rsid w:val="006F2B5D"/>
    <w:rsid w:val="008E65BD"/>
    <w:rsid w:val="009850EA"/>
    <w:rsid w:val="00A56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127F4E"/>
  <w15:chartTrackingRefBased/>
  <w15:docId w15:val="{01953366-0ED9-421A-8E22-2D76B888F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667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6667CB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6667CB"/>
    <w:rPr>
      <w:sz w:val="20"/>
      <w:szCs w:val="20"/>
    </w:rPr>
  </w:style>
  <w:style w:type="character" w:styleId="a5">
    <w:name w:val="Hyperlink"/>
    <w:uiPriority w:val="99"/>
    <w:unhideWhenUsed/>
    <w:rsid w:val="006667CB"/>
    <w:rPr>
      <w:color w:val="0563C1"/>
      <w:u w:val="single"/>
    </w:rPr>
  </w:style>
  <w:style w:type="character" w:styleId="a6">
    <w:name w:val="footnote reference"/>
    <w:uiPriority w:val="99"/>
    <w:semiHidden/>
    <w:unhideWhenUsed/>
    <w:rsid w:val="00110C94"/>
    <w:rPr>
      <w:vertAlign w:val="superscript"/>
    </w:rPr>
  </w:style>
  <w:style w:type="paragraph" w:styleId="a7">
    <w:name w:val="List Paragraph"/>
    <w:basedOn w:val="a"/>
    <w:uiPriority w:val="34"/>
    <w:qFormat/>
    <w:rsid w:val="00110C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profi@ascon-profi.ru" TargetMode="Externa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1915</Words>
  <Characters>10916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Коваленко</dc:creator>
  <cp:keywords/>
  <dc:description/>
  <cp:lastModifiedBy>Марина Коваленко</cp:lastModifiedBy>
  <cp:revision>3</cp:revision>
  <dcterms:created xsi:type="dcterms:W3CDTF">2025-12-11T00:54:00Z</dcterms:created>
  <dcterms:modified xsi:type="dcterms:W3CDTF">2025-12-11T01:09:00Z</dcterms:modified>
</cp:coreProperties>
</file>