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B09" w:rsidRPr="00560B09" w:rsidRDefault="00560B09" w:rsidP="00560B09">
      <w:pPr>
        <w:spacing w:before="360"/>
        <w:jc w:val="center"/>
        <w:rPr>
          <w:rFonts w:ascii="Etelka Light Pro" w:hAnsi="Etelka Light Pro"/>
          <w:b/>
          <w:szCs w:val="22"/>
        </w:rPr>
      </w:pPr>
      <w:r w:rsidRPr="00560B09">
        <w:rPr>
          <w:rFonts w:ascii="Etelka Light Pro" w:hAnsi="Etelka Light Pro"/>
          <w:b/>
          <w:szCs w:val="22"/>
        </w:rPr>
        <w:t>Семинар</w:t>
      </w:r>
      <w:r w:rsidRPr="00560B09">
        <w:rPr>
          <w:rFonts w:ascii="Etelka Light Pro" w:hAnsi="Etelka Light Pro"/>
          <w:b/>
          <w:szCs w:val="22"/>
        </w:rPr>
        <w:t xml:space="preserve"> 11 декабря</w:t>
      </w:r>
    </w:p>
    <w:p w:rsidR="00560B09" w:rsidRDefault="00560B09" w:rsidP="00560B09">
      <w:pPr>
        <w:ind w:left="-170" w:right="-170"/>
        <w:jc w:val="center"/>
        <w:rPr>
          <w:rFonts w:ascii="Etelka Text Pro" w:hAnsi="Etelka Text Pro"/>
          <w:b/>
          <w:bCs/>
          <w:sz w:val="32"/>
          <w:szCs w:val="32"/>
        </w:rPr>
      </w:pPr>
      <w:r w:rsidRPr="00010586">
        <w:rPr>
          <w:rFonts w:ascii="Etelka Text Pro" w:hAnsi="Etelka Text Pro"/>
          <w:b/>
          <w:sz w:val="32"/>
          <w:szCs w:val="32"/>
        </w:rPr>
        <w:t>«</w:t>
      </w:r>
      <w:r w:rsidRPr="00163BD8">
        <w:rPr>
          <w:rFonts w:ascii="Etelka Text Pro" w:hAnsi="Etelka Text Pro"/>
          <w:b/>
          <w:bCs/>
          <w:sz w:val="32"/>
          <w:szCs w:val="32"/>
        </w:rPr>
        <w:t xml:space="preserve">Применение УСН и ПСН в 2025-2026 гг. </w:t>
      </w:r>
    </w:p>
    <w:p w:rsidR="00560B09" w:rsidRDefault="00560B09" w:rsidP="00560B09">
      <w:pPr>
        <w:ind w:left="-170" w:right="-170"/>
        <w:jc w:val="center"/>
        <w:rPr>
          <w:rFonts w:ascii="Etelka Light Pro" w:hAnsi="Etelka Light Pro"/>
          <w:szCs w:val="22"/>
        </w:rPr>
      </w:pPr>
      <w:r w:rsidRPr="00163BD8">
        <w:rPr>
          <w:rFonts w:ascii="Etelka Text Pro" w:hAnsi="Etelka Text Pro"/>
          <w:b/>
          <w:bCs/>
          <w:sz w:val="32"/>
          <w:szCs w:val="32"/>
        </w:rPr>
        <w:t>Основные изменения законодательства</w:t>
      </w:r>
      <w:r w:rsidRPr="00010586">
        <w:rPr>
          <w:rFonts w:ascii="Etelka Text Pro" w:hAnsi="Etelka Text Pro"/>
          <w:b/>
          <w:sz w:val="32"/>
          <w:szCs w:val="32"/>
        </w:rPr>
        <w:t>»</w:t>
      </w:r>
    </w:p>
    <w:p w:rsidR="00560B09" w:rsidRPr="007F0EB0" w:rsidRDefault="00560B09" w:rsidP="00560B09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 w:rsidRPr="00E70EBB">
        <w:rPr>
          <w:rFonts w:ascii="Etelka Light Pro" w:hAnsi="Etelka Light Pro"/>
          <w:i/>
          <w:sz w:val="22"/>
          <w:szCs w:val="22"/>
        </w:rPr>
        <w:t>Семинар поможет разобраться с применением УСН и ПСН в новых условиях. Вы детально изучите изменения в правилах учета расходов при УСН, включая работу с единым транспортным документом и электронными счетами-фактурами. Лектор даст четкие рекомендации по заполнению КУДиР, отчетности по НДС. Отдельный блок посвящен АУСН, отличиям и порядку перехода</w:t>
      </w:r>
      <w:r w:rsidRPr="007F0EB0">
        <w:rPr>
          <w:rFonts w:ascii="Etelka Light Pro" w:hAnsi="Etelka Light Pro"/>
          <w:i/>
          <w:sz w:val="22"/>
          <w:szCs w:val="22"/>
        </w:rPr>
        <w:t xml:space="preserve"> </w:t>
      </w:r>
    </w:p>
    <w:p w:rsidR="00560B09" w:rsidRPr="007F0EB0" w:rsidRDefault="00560B09" w:rsidP="00560B09">
      <w:pPr>
        <w:spacing w:before="120" w:line="276" w:lineRule="auto"/>
        <w:jc w:val="both"/>
        <w:rPr>
          <w:rFonts w:ascii="Etelka Light Pro" w:hAnsi="Etelka Light Pro"/>
          <w:sz w:val="22"/>
          <w:szCs w:val="22"/>
        </w:rPr>
      </w:pPr>
      <w:r w:rsidRPr="007F0EB0">
        <w:rPr>
          <w:rFonts w:ascii="Etelka Text Pro" w:hAnsi="Etelka Text Pro"/>
          <w:b/>
        </w:rPr>
        <w:t>Лектор:</w:t>
      </w:r>
      <w:r w:rsidRPr="007F0EB0">
        <w:rPr>
          <w:rFonts w:ascii="Etelka Light Pro" w:hAnsi="Etelka Light Pro"/>
          <w:sz w:val="22"/>
          <w:szCs w:val="22"/>
        </w:rPr>
        <w:t xml:space="preserve"> </w:t>
      </w:r>
      <w:r w:rsidRPr="00CA51C4">
        <w:rPr>
          <w:rFonts w:ascii="Etelka Light Pro" w:hAnsi="Etelka Light Pro"/>
          <w:b/>
          <w:bCs/>
          <w:i/>
          <w:szCs w:val="22"/>
        </w:rPr>
        <w:t>Прохорова Ольга Игоревна</w:t>
      </w:r>
      <w:r w:rsidRPr="00CA51C4">
        <w:rPr>
          <w:rFonts w:ascii="Etelka Light Pro" w:hAnsi="Etelka Light Pro"/>
          <w:sz w:val="22"/>
          <w:szCs w:val="22"/>
          <w:lang w:val="uk-UA"/>
        </w:rPr>
        <w:t xml:space="preserve"> – </w:t>
      </w:r>
      <w:r w:rsidRPr="00CA51C4">
        <w:rPr>
          <w:rFonts w:ascii="Etelka Light Pro" w:hAnsi="Etelka Light Pro"/>
          <w:sz w:val="22"/>
          <w:szCs w:val="22"/>
        </w:rPr>
        <w:t>практикующий консультант по бухгалтерскому учету и налогообложению.</w:t>
      </w:r>
    </w:p>
    <w:p w:rsidR="00560B09" w:rsidRPr="005B6897" w:rsidRDefault="00560B09" w:rsidP="00560B09">
      <w:pPr>
        <w:spacing w:before="120" w:line="276" w:lineRule="auto"/>
        <w:rPr>
          <w:rFonts w:ascii="Etelka Text Pro" w:hAnsi="Etelka Text Pro"/>
          <w:b/>
        </w:rPr>
      </w:pPr>
      <w:r w:rsidRPr="005B6897">
        <w:rPr>
          <w:rFonts w:ascii="Etelka Text Pro" w:hAnsi="Etelka Text Pro"/>
          <w:b/>
        </w:rPr>
        <w:t>Чем полезно мероприятие:</w:t>
      </w:r>
    </w:p>
    <w:p w:rsidR="00560B09" w:rsidRPr="00E70EBB" w:rsidRDefault="00560B09" w:rsidP="00560B09">
      <w:pPr>
        <w:numPr>
          <w:ilvl w:val="0"/>
          <w:numId w:val="1"/>
        </w:numPr>
        <w:spacing w:before="40" w:line="276" w:lineRule="auto"/>
        <w:ind w:left="1721"/>
        <w:jc w:val="both"/>
        <w:rPr>
          <w:rFonts w:ascii="Etelka Light Pro" w:hAnsi="Etelka Light Pro"/>
          <w:sz w:val="22"/>
          <w:szCs w:val="22"/>
        </w:rPr>
      </w:pPr>
      <w:r w:rsidRPr="00E70EBB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89535</wp:posOffset>
            </wp:positionH>
            <wp:positionV relativeFrom="paragraph">
              <wp:posOffset>18415</wp:posOffset>
            </wp:positionV>
            <wp:extent cx="636905" cy="636905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905" cy="636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0EBB">
        <w:rPr>
          <w:rFonts w:ascii="Etelka Light Pro" w:hAnsi="Etelka Light Pro"/>
          <w:b/>
          <w:sz w:val="22"/>
          <w:szCs w:val="22"/>
        </w:rPr>
        <w:t xml:space="preserve">Будете в курсе важных изменений законодательства </w:t>
      </w:r>
      <w:r w:rsidRPr="00E70EBB">
        <w:rPr>
          <w:rFonts w:ascii="Etelka Light Pro" w:hAnsi="Etelka Light Pro"/>
          <w:b/>
          <w:bCs/>
          <w:sz w:val="22"/>
          <w:szCs w:val="22"/>
        </w:rPr>
        <w:t>по УСН и ПСН</w:t>
      </w:r>
      <w:r w:rsidRPr="00E70EBB">
        <w:rPr>
          <w:rFonts w:ascii="Etelka Light Pro" w:hAnsi="Etelka Light Pro"/>
          <w:sz w:val="22"/>
          <w:szCs w:val="22"/>
        </w:rPr>
        <w:t>: изучите ключевые изменения-2025 и подготовитесь к новой налоговой реформе.</w:t>
      </w:r>
    </w:p>
    <w:p w:rsidR="00560B09" w:rsidRPr="00E70EBB" w:rsidRDefault="00560B09" w:rsidP="00560B09">
      <w:pPr>
        <w:numPr>
          <w:ilvl w:val="0"/>
          <w:numId w:val="1"/>
        </w:numPr>
        <w:spacing w:before="40" w:line="276" w:lineRule="auto"/>
        <w:ind w:left="1721"/>
        <w:jc w:val="both"/>
        <w:rPr>
          <w:rFonts w:ascii="Etelka Light Pro" w:hAnsi="Etelka Light Pro"/>
          <w:sz w:val="22"/>
          <w:szCs w:val="22"/>
        </w:rPr>
      </w:pPr>
      <w:r w:rsidRPr="00E70EBB">
        <w:rPr>
          <w:rFonts w:ascii="Etelka Light Pro" w:hAnsi="Etelka Light Pro"/>
          <w:b/>
          <w:sz w:val="22"/>
          <w:szCs w:val="22"/>
        </w:rPr>
        <w:t>Разберетесь в сложных вопросах НДС</w:t>
      </w:r>
      <w:r w:rsidRPr="00E70EBB">
        <w:rPr>
          <w:rFonts w:ascii="Etelka Light Pro" w:hAnsi="Etelka Light Pro"/>
          <w:sz w:val="22"/>
          <w:szCs w:val="22"/>
        </w:rPr>
        <w:t>: избежите распространенных ошибок.</w:t>
      </w:r>
    </w:p>
    <w:p w:rsidR="00560B09" w:rsidRPr="00E70EBB" w:rsidRDefault="00560B09" w:rsidP="00560B09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sz w:val="22"/>
          <w:szCs w:val="22"/>
        </w:rPr>
      </w:pPr>
      <w:r w:rsidRPr="00E70EBB">
        <w:rPr>
          <w:rFonts w:ascii="Etelka Light Pro" w:hAnsi="Etelka Light Pro"/>
          <w:b/>
          <w:bCs/>
          <w:sz w:val="22"/>
          <w:szCs w:val="22"/>
        </w:rPr>
        <w:t>Будете грамотно вести КУДиР и сдавать отчетность:</w:t>
      </w:r>
      <w:r w:rsidRPr="00E70EBB">
        <w:rPr>
          <w:rFonts w:ascii="Etelka Light Pro" w:hAnsi="Etelka Light Pro"/>
          <w:sz w:val="22"/>
          <w:szCs w:val="22"/>
        </w:rPr>
        <w:t> разберете актуальные требования к признанию доходов и расходов, изменения в оформлении документов.</w:t>
      </w:r>
    </w:p>
    <w:p w:rsidR="00560B09" w:rsidRPr="00E70EBB" w:rsidRDefault="00560B09" w:rsidP="00560B09">
      <w:pPr>
        <w:numPr>
          <w:ilvl w:val="0"/>
          <w:numId w:val="1"/>
        </w:numPr>
        <w:spacing w:before="40" w:line="276" w:lineRule="auto"/>
        <w:jc w:val="both"/>
        <w:rPr>
          <w:rFonts w:ascii="Etelka Light Pro" w:hAnsi="Etelka Light Pro"/>
          <w:sz w:val="22"/>
          <w:szCs w:val="22"/>
        </w:rPr>
      </w:pPr>
      <w:r w:rsidRPr="00E70EBB">
        <w:rPr>
          <w:rFonts w:ascii="Etelka Light Pro" w:hAnsi="Etelka Light Pro"/>
          <w:b/>
          <w:bCs/>
          <w:sz w:val="22"/>
          <w:szCs w:val="22"/>
        </w:rPr>
        <w:t>Сможете оценить и минимизировать налоговые риски:</w:t>
      </w:r>
      <w:r w:rsidRPr="00E70EBB">
        <w:rPr>
          <w:rFonts w:ascii="Etelka Light Pro" w:hAnsi="Etelka Light Pro"/>
          <w:sz w:val="22"/>
          <w:szCs w:val="22"/>
        </w:rPr>
        <w:t> проанализируете возможный переход на АУСН и узнаете о важной судебной практике.</w:t>
      </w:r>
    </w:p>
    <w:p w:rsidR="00560B09" w:rsidRDefault="00560B09" w:rsidP="00560B09">
      <w:pPr>
        <w:spacing w:before="120" w:line="276" w:lineRule="auto"/>
        <w:rPr>
          <w:rFonts w:ascii="Etelka Text Pro" w:hAnsi="Etelka Text Pro"/>
          <w:szCs w:val="22"/>
        </w:rPr>
      </w:pPr>
      <w:r w:rsidRPr="00752AC4">
        <w:rPr>
          <w:rFonts w:ascii="Etelka Text Pro" w:hAnsi="Etelka Text Pro"/>
          <w:b/>
          <w:szCs w:val="22"/>
        </w:rPr>
        <w:t>Слушатели получат</w:t>
      </w:r>
      <w:r w:rsidRPr="00752AC4">
        <w:rPr>
          <w:rFonts w:ascii="Etelka Text Pro" w:hAnsi="Etelka Text Pro"/>
          <w:szCs w:val="22"/>
        </w:rPr>
        <w:t>:</w:t>
      </w:r>
    </w:p>
    <w:p w:rsidR="00560B09" w:rsidRDefault="00560B09" w:rsidP="00560B09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560B09" w:rsidRDefault="00560B09" w:rsidP="00560B09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4255F8">
        <w:rPr>
          <w:rFonts w:ascii="Etelka Light Pro" w:hAnsi="Etelka Light Pro"/>
          <w:sz w:val="22"/>
          <w:szCs w:val="22"/>
        </w:rPr>
        <w:t>раздаточные материалы лектора в электронном виде;</w:t>
      </w:r>
    </w:p>
    <w:p w:rsidR="00560B09" w:rsidRDefault="00560B09" w:rsidP="00560B09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тариф: доступ к видеозаписи семинара 30 дней – 5 200 руб.</w:t>
      </w:r>
    </w:p>
    <w:p w:rsidR="00560B09" w:rsidRPr="00AD3169" w:rsidRDefault="00560B09" w:rsidP="00560B09">
      <w:pPr>
        <w:pStyle w:val="a3"/>
        <w:spacing w:before="60" w:line="276" w:lineRule="auto"/>
        <w:ind w:left="360"/>
        <w:jc w:val="both"/>
        <w:rPr>
          <w:rFonts w:ascii="Etelka Light Pro" w:hAnsi="Etelka Light Pro"/>
          <w:sz w:val="16"/>
        </w:rPr>
      </w:pPr>
      <w:r w:rsidRPr="00AD3169">
        <w:rPr>
          <w:rFonts w:ascii="Etelka Light Pro" w:hAnsi="Etelka Light Pro"/>
          <w:i/>
          <w:sz w:val="16"/>
        </w:rPr>
        <w:t>Доступ предоставляется к видеозаписи семинара от 19 декабря 2025 года.</w:t>
      </w:r>
      <w:r w:rsidRPr="00AD3169">
        <w:rPr>
          <w:i/>
        </w:rPr>
        <w:t xml:space="preserve"> </w:t>
      </w:r>
      <w:r w:rsidRPr="00AD3169">
        <w:rPr>
          <w:rFonts w:ascii="Etelka Light Pro" w:hAnsi="Etelka Light Pro"/>
          <w:i/>
          <w:sz w:val="16"/>
        </w:rPr>
        <w:t xml:space="preserve">Просматривать видео можно неограниченное количество раз в течение всего срока доступа. </w:t>
      </w:r>
    </w:p>
    <w:p w:rsidR="00560B09" w:rsidRDefault="00560B09" w:rsidP="00560B09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560B09" w:rsidRDefault="00560B09" w:rsidP="00560B09">
      <w:pPr>
        <w:spacing w:before="120" w:line="276" w:lineRule="auto"/>
        <w:rPr>
          <w:rFonts w:ascii="Etelka Light Pro" w:hAnsi="Etelka Light Pro"/>
          <w:i/>
        </w:rPr>
      </w:pPr>
      <w:r>
        <w:rPr>
          <w:rFonts w:ascii="Etelka Light Pro" w:hAnsi="Etelka Light Pro"/>
          <w:i/>
        </w:rPr>
        <w:t xml:space="preserve">Программа </w:t>
      </w:r>
      <w:r w:rsidRPr="00B94F23">
        <w:rPr>
          <w:rFonts w:ascii="Etelka Light Pro" w:hAnsi="Etelka Light Pro"/>
          <w:i/>
        </w:rPr>
        <w:t>будет дополнена в случае принятия ко дню проведения семинара законов, вносящих изменения и дополнения в ТК РФ, НК РФ и другие законы, имеющие отношение к проведению расчетов с работниками и налогообложению выплат.</w:t>
      </w:r>
    </w:p>
    <w:p w:rsidR="00560B09" w:rsidRDefault="00560B09" w:rsidP="00560B09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bookmarkStart w:id="0" w:name="_GoBack"/>
      <w:bookmarkEnd w:id="0"/>
    </w:p>
    <w:p w:rsidR="00560B09" w:rsidRPr="00560B09" w:rsidRDefault="00560B09" w:rsidP="00560B09">
      <w:pPr>
        <w:tabs>
          <w:tab w:val="left" w:pos="2925"/>
        </w:tabs>
        <w:spacing w:before="120"/>
        <w:jc w:val="center"/>
        <w:rPr>
          <w:rFonts w:ascii="Etelka Text Pro" w:hAnsi="Etelka Text Pro" w:cs="Etelka Text Pro"/>
          <w:b/>
        </w:rPr>
      </w:pPr>
      <w:r w:rsidRPr="00560B09">
        <w:rPr>
          <w:rFonts w:ascii="Etelka Text Pro" w:hAnsi="Etelka Text Pro" w:cs="Etelka Text Pro"/>
          <w:b/>
        </w:rPr>
        <w:t>Программа семинара: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Налоговая реформа, касающаяся применения УСН и ПСН. Основные риски бизнеса. Судебная практика по дроблению бизнеса.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УСН: общие правила применения в 2025-2026 гг. Учет имущества при расчете ограничения по остаточной стоимости ОС в целях применения УСН. Изменение видов деятельности, при которых нельзя применять УСН.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Учет отдельных доходов при УСН. Особенности учета доходов по договору цессии, при погашении задолженности третьим лицом, получении штрафных санкций, компенсаций, возмещения ущерба и убытков, зачет взаимных требований.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Признание в доходах списанной кредиторской задолженности. Включение в состав доходов стоимости имущества, переданного в качестве дивидендов или при выплате доли вышедшему участнику.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Риски индивидуальных предпринимателей в части признания дохода при сдаче в аренду и продаже имущества, в том числе недвижимости.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lastRenderedPageBreak/>
        <w:t>Новое в учете расходов при УСН: актуальные разъяснения контролирующих органов. Учет некоторых материальных расходов, имущества, в том числе переданного на нужды СВО и др. Документальное подтверждение расходов. Изменения в оформлении документов: единый транспортный документ (ЕТД), чеки ККТ, УПД. Рекомендации ФНС России по переходу на новые правила обмена электронными документами с 2026 года.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Актуальные вопросы заполнения КУДиР и формирования отчетности по УСН.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НДС. Определение размера дохода для применения освобождения от НДС. Снижение порогового значения дохода для применения освобождения от НДС. Учет в доходах и расходах НДС, уплаченного в бюджет.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Некоторые вопросы начисления НДС и вычета НДС. Применение освобождения от НДС. Начисление НДС при получении компенсаций, возмещении ущерба (убытков), штрафных санкций. Начисление НДС при безвозмездной передаче, в том числе неотделимых улучшений в арендованное имущество. Налогообложение при получении средств, не связанных с реализацией товаров, работ, услуг, получение субсидий из бюджета. Обязанности налоговых агентов по НДС.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 Отчетность по НДС: анализ основных ошибок. Ответственность за фальсификацию счетов-фактур и использовании фиктивных счетов-фактур. 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 Переходный период: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с ОСНО на УСН;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с УСН с НДС на УСН без НДС;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с УСН без НДС на УСН с НДС.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 Общие правила применения автоматизированной УСН (АУСН).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Основные принципы АУСН. Отличия от обычной УСН.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Переход на АУСН.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Учет доходов и расходов при АУСН.</w:t>
      </w:r>
    </w:p>
    <w:p w:rsidR="00560B09" w:rsidRPr="00560B09" w:rsidRDefault="00560B09" w:rsidP="00560B09">
      <w:pPr>
        <w:numPr>
          <w:ilvl w:val="0"/>
          <w:numId w:val="4"/>
        </w:numPr>
        <w:spacing w:before="40"/>
        <w:ind w:left="70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>Порядок исчисления и уплаты налога при АУСН.</w:t>
      </w:r>
    </w:p>
    <w:p w:rsidR="00560B09" w:rsidRPr="00560B09" w:rsidRDefault="00560B09" w:rsidP="00560B09">
      <w:pPr>
        <w:numPr>
          <w:ilvl w:val="0"/>
          <w:numId w:val="3"/>
        </w:numPr>
        <w:spacing w:before="80"/>
        <w:ind w:left="360"/>
        <w:jc w:val="both"/>
        <w:rPr>
          <w:rFonts w:ascii="Etelka Light Pro" w:hAnsi="Etelka Light Pro" w:cs="Etelka Text Pro"/>
          <w:sz w:val="22"/>
        </w:rPr>
      </w:pPr>
      <w:r w:rsidRPr="00560B09">
        <w:rPr>
          <w:rFonts w:ascii="Etelka Light Pro" w:hAnsi="Etelka Light Pro" w:cs="Etelka Text Pro"/>
          <w:sz w:val="22"/>
        </w:rPr>
        <w:t xml:space="preserve"> Применение индивидуальными предпринимателями ПСН в 2025-2026 гг. Изменение с 2026 года условий, при которых можно применять ПСН. Совмещение ПСН и УСН. Переходный период для ИП, если он утратил право на применение ПСН.</w:t>
      </w:r>
    </w:p>
    <w:p w:rsidR="00560B09" w:rsidRPr="00560B09" w:rsidRDefault="00560B09" w:rsidP="00560B09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</w:p>
    <w:p w:rsidR="00CD379D" w:rsidRDefault="00560B09" w:rsidP="00560B09">
      <w:r>
        <w:rPr>
          <w:rFonts w:ascii="Etelka Light Pro" w:hAnsi="Etelka Light Pro"/>
          <w:sz w:val="20"/>
          <w:szCs w:val="22"/>
          <w:lang w:eastAsia="en-US"/>
        </w:rPr>
        <w:br w:type="page"/>
      </w:r>
    </w:p>
    <w:sectPr w:rsidR="00CD379D" w:rsidSect="00560B09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7A5" w:rsidRDefault="008127A5" w:rsidP="00560B09">
      <w:r>
        <w:separator/>
      </w:r>
    </w:p>
  </w:endnote>
  <w:endnote w:type="continuationSeparator" w:id="0">
    <w:p w:rsidR="008127A5" w:rsidRDefault="008127A5" w:rsidP="00560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Ligh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Etelka Tex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7A5" w:rsidRDefault="008127A5" w:rsidP="00560B09">
      <w:r>
        <w:separator/>
      </w:r>
    </w:p>
  </w:footnote>
  <w:footnote w:type="continuationSeparator" w:id="0">
    <w:p w:rsidR="008127A5" w:rsidRDefault="008127A5" w:rsidP="00560B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92AB3"/>
    <w:multiLevelType w:val="hybridMultilevel"/>
    <w:tmpl w:val="87846C28"/>
    <w:lvl w:ilvl="0" w:tplc="F4560B5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52FF4D21"/>
    <w:multiLevelType w:val="hybridMultilevel"/>
    <w:tmpl w:val="56ECF246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C543B7B"/>
    <w:multiLevelType w:val="hybridMultilevel"/>
    <w:tmpl w:val="5D3AF7B4"/>
    <w:lvl w:ilvl="0" w:tplc="5CD003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B09"/>
    <w:rsid w:val="00560B09"/>
    <w:rsid w:val="008127A5"/>
    <w:rsid w:val="00CD3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BAFC"/>
  <w15:chartTrackingRefBased/>
  <w15:docId w15:val="{9AA51BE9-48FF-4101-A977-A2056071E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0B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0B09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560B09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560B0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Символ сноски"/>
    <w:rsid w:val="00560B0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1</cp:revision>
  <dcterms:created xsi:type="dcterms:W3CDTF">2025-11-26T00:51:00Z</dcterms:created>
  <dcterms:modified xsi:type="dcterms:W3CDTF">2025-11-26T00:54:00Z</dcterms:modified>
</cp:coreProperties>
</file>